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spacing w:before="0" w:after="0" w:line="240" w:lineRule="auto"/>
        <w:jc w:val="center"/>
        <w:rPr>
          <w:rFonts w:hint="eastAsia" w:ascii="仿宋" w:hAnsi="仿宋" w:eastAsia="仿宋" w:cs="仿宋"/>
          <w:lang w:eastAsia="zh-CN"/>
        </w:rPr>
      </w:pPr>
      <w:r>
        <w:rPr>
          <w:rFonts w:hint="eastAsia" w:ascii="仿宋" w:hAnsi="仿宋" w:eastAsia="仿宋" w:cs="仿宋"/>
        </w:rPr>
        <w:t>江西正安工程咨询有限公司</w:t>
      </w:r>
      <w:r>
        <w:rPr>
          <w:rFonts w:hint="eastAsia" w:ascii="仿宋" w:hAnsi="仿宋" w:eastAsia="仿宋" w:cs="仿宋"/>
          <w:lang w:eastAsia="zh-CN"/>
        </w:rPr>
        <w:t>关于</w:t>
      </w:r>
      <w:r>
        <w:rPr>
          <w:rFonts w:hint="eastAsia" w:ascii="仿宋" w:hAnsi="仿宋" w:eastAsia="仿宋" w:cs="仿宋"/>
        </w:rPr>
        <w:t>江西陶瓷工艺美术职业技术学院</w:t>
      </w:r>
      <w:r>
        <w:rPr>
          <w:rFonts w:hint="eastAsia" w:ascii="仿宋" w:hAnsi="仿宋" w:eastAsia="仿宋" w:cs="仿宋"/>
          <w:lang w:eastAsia="zh-CN"/>
        </w:rPr>
        <w:t>网站群系统信息及数据中心信息安全等级保护测评采购项目</w:t>
      </w:r>
    </w:p>
    <w:p>
      <w:pPr>
        <w:pStyle w:val="3"/>
        <w:bidi w:val="0"/>
        <w:spacing w:before="0" w:after="0" w:line="240" w:lineRule="auto"/>
        <w:jc w:val="center"/>
        <w:rPr>
          <w:rFonts w:hint="eastAsia" w:ascii="仿宋" w:hAnsi="仿宋" w:eastAsia="仿宋" w:cs="仿宋"/>
          <w:lang w:eastAsia="zh-CN"/>
        </w:rPr>
      </w:pPr>
      <w:r>
        <w:rPr>
          <w:rFonts w:hint="eastAsia" w:ascii="仿宋" w:hAnsi="仿宋" w:eastAsia="仿宋" w:cs="仿宋"/>
        </w:rPr>
        <w:t>(项目编号：</w:t>
      </w:r>
      <w:r>
        <w:rPr>
          <w:rFonts w:hint="eastAsia" w:ascii="仿宋" w:hAnsi="仿宋" w:eastAsia="仿宋" w:cs="仿宋"/>
          <w:lang w:eastAsia="zh-CN"/>
        </w:rPr>
        <w:t>DTY20001L12</w:t>
      </w:r>
      <w:r>
        <w:rPr>
          <w:rFonts w:hint="eastAsia" w:ascii="仿宋" w:hAnsi="仿宋" w:eastAsia="仿宋" w:cs="仿宋"/>
        </w:rPr>
        <w:t>)</w:t>
      </w:r>
      <w:r>
        <w:rPr>
          <w:rFonts w:hint="eastAsia" w:ascii="仿宋" w:hAnsi="仿宋" w:eastAsia="仿宋" w:cs="仿宋"/>
          <w:lang w:eastAsia="zh-CN"/>
        </w:rPr>
        <w:t>公开比选公告</w:t>
      </w:r>
    </w:p>
    <w:p>
      <w:pPr>
        <w:tabs>
          <w:tab w:val="left" w:pos="1575"/>
        </w:tabs>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江西正安工程咨询有限公司受</w:t>
      </w:r>
      <w:r>
        <w:rPr>
          <w:rFonts w:hint="eastAsia" w:ascii="仿宋" w:hAnsi="仿宋" w:eastAsia="仿宋" w:cs="仿宋"/>
          <w:sz w:val="24"/>
          <w:szCs w:val="24"/>
          <w:lang w:eastAsia="zh-CN"/>
        </w:rPr>
        <w:t>江西陶瓷工艺美术职业技术学院</w:t>
      </w:r>
      <w:r>
        <w:rPr>
          <w:rFonts w:hint="eastAsia" w:ascii="仿宋" w:hAnsi="仿宋" w:eastAsia="仿宋" w:cs="仿宋"/>
          <w:sz w:val="24"/>
          <w:szCs w:val="24"/>
        </w:rPr>
        <w:t>的委托，就</w:t>
      </w:r>
      <w:r>
        <w:rPr>
          <w:rFonts w:hint="eastAsia" w:ascii="仿宋" w:hAnsi="仿宋" w:eastAsia="仿宋" w:cs="仿宋"/>
          <w:sz w:val="24"/>
          <w:szCs w:val="24"/>
          <w:u w:val="single"/>
          <w:lang w:eastAsia="zh-CN"/>
        </w:rPr>
        <w:t>江西陶瓷工艺美术职业技术学院网站群系统信息及数据中心信息安全等级保护测评采购项目</w:t>
      </w:r>
      <w:r>
        <w:rPr>
          <w:rFonts w:hint="eastAsia" w:ascii="仿宋" w:hAnsi="仿宋" w:eastAsia="仿宋" w:cs="仿宋"/>
          <w:sz w:val="24"/>
          <w:szCs w:val="24"/>
          <w:u w:val="single"/>
        </w:rPr>
        <w:t>(</w:t>
      </w:r>
      <w:r>
        <w:rPr>
          <w:rFonts w:hint="eastAsia" w:ascii="仿宋" w:hAnsi="仿宋" w:eastAsia="仿宋" w:cs="仿宋"/>
          <w:sz w:val="24"/>
          <w:szCs w:val="24"/>
          <w:u w:val="single"/>
          <w:lang w:eastAsia="zh-CN"/>
        </w:rPr>
        <w:t>项目编</w:t>
      </w:r>
      <w:r>
        <w:rPr>
          <w:rFonts w:hint="eastAsia" w:ascii="仿宋" w:hAnsi="仿宋" w:eastAsia="仿宋" w:cs="仿宋"/>
          <w:color w:val="auto"/>
          <w:sz w:val="24"/>
          <w:szCs w:val="24"/>
          <w:u w:val="single"/>
          <w:lang w:eastAsia="zh-CN"/>
        </w:rPr>
        <w:t>号：DTY20001L12</w:t>
      </w:r>
      <w:r>
        <w:rPr>
          <w:rFonts w:hint="eastAsia" w:ascii="仿宋" w:hAnsi="仿宋" w:eastAsia="仿宋" w:cs="仿宋"/>
          <w:sz w:val="24"/>
          <w:szCs w:val="24"/>
          <w:u w:val="single"/>
        </w:rPr>
        <w:t>)</w:t>
      </w:r>
      <w:r>
        <w:rPr>
          <w:rFonts w:hint="eastAsia" w:ascii="仿宋" w:hAnsi="仿宋" w:eastAsia="仿宋" w:cs="仿宋"/>
          <w:sz w:val="24"/>
          <w:szCs w:val="24"/>
        </w:rPr>
        <w:t>进行</w:t>
      </w:r>
      <w:r>
        <w:rPr>
          <w:rFonts w:hint="eastAsia" w:ascii="仿宋" w:hAnsi="仿宋" w:eastAsia="仿宋" w:cs="仿宋"/>
          <w:sz w:val="24"/>
          <w:szCs w:val="24"/>
          <w:lang w:eastAsia="zh-CN"/>
        </w:rPr>
        <w:t>公开比选</w:t>
      </w:r>
      <w:r>
        <w:rPr>
          <w:rFonts w:hint="eastAsia" w:ascii="仿宋" w:hAnsi="仿宋" w:eastAsia="仿宋" w:cs="仿宋"/>
          <w:sz w:val="24"/>
          <w:szCs w:val="24"/>
        </w:rPr>
        <w:t>，欢迎符合资格条件的供应商前来参加。</w:t>
      </w:r>
    </w:p>
    <w:p>
      <w:pPr>
        <w:keepNext/>
        <w:keepLines/>
        <w:adjustRightInd w:val="0"/>
        <w:textAlignment w:val="baseline"/>
        <w:rPr>
          <w:rFonts w:ascii="仿宋" w:hAnsi="仿宋" w:eastAsia="仿宋" w:cs="仿宋"/>
          <w:b/>
          <w:bCs/>
          <w:sz w:val="28"/>
          <w:szCs w:val="28"/>
        </w:rPr>
      </w:pPr>
      <w:bookmarkStart w:id="0" w:name="_Toc29935"/>
      <w:bookmarkStart w:id="1" w:name="_Toc8621"/>
      <w:bookmarkStart w:id="2" w:name="_Toc1872"/>
      <w:r>
        <w:rPr>
          <w:rFonts w:hint="eastAsia" w:ascii="仿宋" w:hAnsi="仿宋" w:eastAsia="仿宋" w:cs="仿宋"/>
          <w:b/>
          <w:bCs/>
          <w:sz w:val="28"/>
          <w:szCs w:val="28"/>
        </w:rPr>
        <w:t>一、项目基本情况</w:t>
      </w:r>
      <w:bookmarkEnd w:id="0"/>
      <w:bookmarkEnd w:id="1"/>
      <w:bookmarkEnd w:id="2"/>
    </w:p>
    <w:p>
      <w:pPr>
        <w:tabs>
          <w:tab w:val="left" w:pos="1575"/>
        </w:tabs>
        <w:spacing w:line="360" w:lineRule="auto"/>
        <w:ind w:firstLine="440" w:firstLineChars="200"/>
        <w:rPr>
          <w:rFonts w:ascii="仿宋" w:hAnsi="仿宋" w:eastAsia="仿宋" w:cs="仿宋"/>
          <w:sz w:val="22"/>
          <w:szCs w:val="22"/>
        </w:rPr>
      </w:pPr>
      <w:r>
        <w:rPr>
          <w:rFonts w:hint="eastAsia" w:ascii="仿宋" w:hAnsi="仿宋" w:eastAsia="仿宋" w:cs="仿宋"/>
          <w:sz w:val="22"/>
          <w:szCs w:val="22"/>
        </w:rPr>
        <w:t>江西正安工程咨询有限公司受江西陶瓷工艺美术职业技术学院的委托，就</w:t>
      </w:r>
      <w:r>
        <w:rPr>
          <w:rFonts w:hint="eastAsia" w:ascii="仿宋" w:hAnsi="仿宋" w:eastAsia="仿宋" w:cs="仿宋"/>
          <w:sz w:val="22"/>
          <w:szCs w:val="22"/>
          <w:u w:val="single"/>
        </w:rPr>
        <w:t>江西陶瓷工艺美术职业技术学院网站群系统信息及数据中心信息安全等级保护测评采购项目(项目编号：DTY20001L12)</w:t>
      </w:r>
      <w:r>
        <w:rPr>
          <w:rFonts w:hint="eastAsia" w:ascii="仿宋" w:hAnsi="仿宋" w:eastAsia="仿宋" w:cs="仿宋"/>
          <w:sz w:val="22"/>
          <w:szCs w:val="22"/>
        </w:rPr>
        <w:t>进行公开比选，欢迎符合资格条件的供应商前来参加。</w:t>
      </w:r>
    </w:p>
    <w:p>
      <w:pPr>
        <w:tabs>
          <w:tab w:val="left" w:pos="1575"/>
        </w:tabs>
        <w:spacing w:line="360" w:lineRule="auto"/>
        <w:ind w:firstLine="297" w:firstLineChars="135"/>
        <w:rPr>
          <w:rFonts w:ascii="仿宋" w:hAnsi="仿宋" w:eastAsia="仿宋" w:cs="仿宋"/>
          <w:sz w:val="22"/>
          <w:szCs w:val="22"/>
        </w:rPr>
      </w:pPr>
      <w:r>
        <w:rPr>
          <w:rFonts w:hint="eastAsia" w:ascii="仿宋" w:hAnsi="仿宋" w:eastAsia="仿宋" w:cs="仿宋"/>
          <w:sz w:val="22"/>
          <w:szCs w:val="22"/>
        </w:rPr>
        <w:t xml:space="preserve"> 1.项目编号：DTY20001L12</w:t>
      </w:r>
    </w:p>
    <w:p>
      <w:pPr>
        <w:tabs>
          <w:tab w:val="left" w:pos="1575"/>
        </w:tabs>
        <w:spacing w:line="360" w:lineRule="auto"/>
        <w:ind w:firstLine="440" w:firstLineChars="200"/>
        <w:rPr>
          <w:rFonts w:ascii="仿宋" w:hAnsi="仿宋" w:eastAsia="仿宋" w:cs="仿宋"/>
          <w:sz w:val="22"/>
          <w:szCs w:val="22"/>
        </w:rPr>
      </w:pPr>
      <w:r>
        <w:rPr>
          <w:rFonts w:hint="eastAsia" w:ascii="仿宋" w:hAnsi="仿宋" w:eastAsia="仿宋" w:cs="仿宋"/>
          <w:sz w:val="22"/>
          <w:szCs w:val="22"/>
        </w:rPr>
        <w:t>2.项目名称：江西陶瓷工艺美术职业技术学院网站群系统信息及数据中心信息安全等级保护测评采购项目</w:t>
      </w:r>
    </w:p>
    <w:p>
      <w:pPr>
        <w:tabs>
          <w:tab w:val="left" w:pos="1575"/>
        </w:tabs>
        <w:spacing w:line="360" w:lineRule="auto"/>
        <w:ind w:firstLine="440" w:firstLineChars="200"/>
        <w:rPr>
          <w:rFonts w:ascii="仿宋" w:hAnsi="仿宋" w:eastAsia="仿宋" w:cs="仿宋"/>
          <w:sz w:val="22"/>
          <w:szCs w:val="22"/>
        </w:rPr>
      </w:pPr>
      <w:r>
        <w:rPr>
          <w:rFonts w:hint="eastAsia" w:ascii="仿宋" w:hAnsi="仿宋" w:eastAsia="仿宋" w:cs="仿宋"/>
          <w:sz w:val="22"/>
          <w:szCs w:val="22"/>
        </w:rPr>
        <w:t>3.采购方式：公开比选</w:t>
      </w:r>
    </w:p>
    <w:p>
      <w:pPr>
        <w:tabs>
          <w:tab w:val="left" w:pos="1575"/>
        </w:tabs>
        <w:spacing w:line="360" w:lineRule="auto"/>
        <w:ind w:firstLine="440" w:firstLineChars="200"/>
        <w:rPr>
          <w:rFonts w:ascii="仿宋" w:hAnsi="仿宋" w:eastAsia="仿宋" w:cs="仿宋"/>
          <w:b/>
          <w:sz w:val="24"/>
          <w:szCs w:val="32"/>
        </w:rPr>
      </w:pPr>
      <w:r>
        <w:rPr>
          <w:rFonts w:hint="eastAsia" w:ascii="仿宋" w:hAnsi="仿宋" w:eastAsia="仿宋" w:cs="仿宋"/>
          <w:sz w:val="22"/>
          <w:szCs w:val="22"/>
        </w:rPr>
        <w:t>4.采购需求：</w:t>
      </w:r>
      <w:bookmarkStart w:id="3" w:name="_Toc32358"/>
      <w:bookmarkStart w:id="4" w:name="_Toc29891"/>
      <w:bookmarkStart w:id="5" w:name="_Toc8497"/>
    </w:p>
    <w:tbl>
      <w:tblPr>
        <w:tblStyle w:val="5"/>
        <w:tblW w:w="90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4683"/>
        <w:gridCol w:w="1072"/>
        <w:gridCol w:w="819"/>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808" w:type="dxa"/>
            <w:noWrap/>
            <w:vAlign w:val="center"/>
          </w:tcPr>
          <w:p>
            <w:pPr>
              <w:spacing w:line="360" w:lineRule="auto"/>
              <w:ind w:firstLine="4" w:firstLineChars="2"/>
              <w:jc w:val="center"/>
              <w:rPr>
                <w:rFonts w:ascii="仿宋" w:hAnsi="仿宋" w:eastAsia="仿宋" w:cs="仿宋"/>
                <w:sz w:val="24"/>
              </w:rPr>
            </w:pPr>
            <w:r>
              <w:rPr>
                <w:rFonts w:hint="eastAsia" w:ascii="仿宋" w:hAnsi="仿宋" w:eastAsia="仿宋" w:cs="仿宋"/>
                <w:sz w:val="24"/>
              </w:rPr>
              <w:t>序号</w:t>
            </w:r>
          </w:p>
        </w:tc>
        <w:tc>
          <w:tcPr>
            <w:tcW w:w="4683" w:type="dxa"/>
            <w:noWrap/>
            <w:vAlign w:val="center"/>
          </w:tcPr>
          <w:p>
            <w:pPr>
              <w:spacing w:line="360" w:lineRule="auto"/>
              <w:jc w:val="center"/>
              <w:rPr>
                <w:rFonts w:ascii="仿宋" w:hAnsi="仿宋" w:eastAsia="仿宋" w:cs="仿宋"/>
                <w:sz w:val="24"/>
              </w:rPr>
            </w:pPr>
            <w:r>
              <w:rPr>
                <w:rFonts w:hint="eastAsia" w:ascii="仿宋" w:hAnsi="仿宋" w:eastAsia="仿宋" w:cs="仿宋"/>
                <w:sz w:val="24"/>
              </w:rPr>
              <w:t>项目简要概况</w:t>
            </w:r>
          </w:p>
        </w:tc>
        <w:tc>
          <w:tcPr>
            <w:tcW w:w="1072" w:type="dxa"/>
            <w:noWrap/>
            <w:vAlign w:val="center"/>
          </w:tcPr>
          <w:p>
            <w:pPr>
              <w:spacing w:line="360" w:lineRule="auto"/>
              <w:jc w:val="center"/>
              <w:rPr>
                <w:rFonts w:ascii="仿宋" w:hAnsi="仿宋" w:eastAsia="仿宋" w:cs="仿宋"/>
                <w:sz w:val="24"/>
              </w:rPr>
            </w:pPr>
            <w:r>
              <w:rPr>
                <w:rFonts w:hint="eastAsia" w:ascii="仿宋" w:hAnsi="仿宋" w:eastAsia="仿宋" w:cs="仿宋"/>
                <w:sz w:val="24"/>
              </w:rPr>
              <w:t>数量</w:t>
            </w:r>
          </w:p>
        </w:tc>
        <w:tc>
          <w:tcPr>
            <w:tcW w:w="819" w:type="dxa"/>
            <w:noWrap/>
            <w:vAlign w:val="center"/>
          </w:tcPr>
          <w:p>
            <w:pPr>
              <w:spacing w:line="360" w:lineRule="auto"/>
              <w:jc w:val="center"/>
              <w:rPr>
                <w:rFonts w:ascii="仿宋" w:hAnsi="仿宋" w:eastAsia="仿宋" w:cs="仿宋"/>
                <w:sz w:val="24"/>
              </w:rPr>
            </w:pPr>
            <w:r>
              <w:rPr>
                <w:rFonts w:hint="eastAsia" w:ascii="仿宋" w:hAnsi="仿宋" w:eastAsia="仿宋" w:cs="仿宋"/>
                <w:sz w:val="24"/>
              </w:rPr>
              <w:t>单位</w:t>
            </w:r>
          </w:p>
        </w:tc>
        <w:tc>
          <w:tcPr>
            <w:tcW w:w="1695" w:type="dxa"/>
            <w:noWrap/>
            <w:vAlign w:val="center"/>
          </w:tcPr>
          <w:p>
            <w:pPr>
              <w:spacing w:line="360" w:lineRule="auto"/>
              <w:jc w:val="center"/>
              <w:rPr>
                <w:rFonts w:ascii="仿宋" w:hAnsi="仿宋" w:eastAsia="仿宋" w:cs="仿宋"/>
                <w:sz w:val="24"/>
              </w:rPr>
            </w:pPr>
            <w:r>
              <w:rPr>
                <w:rFonts w:hint="eastAsia" w:ascii="仿宋" w:hAnsi="仿宋" w:eastAsia="仿宋" w:cs="仿宋"/>
                <w:sz w:val="22"/>
                <w:szCs w:val="22"/>
              </w:rPr>
              <w:t>预算金额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08" w:type="dxa"/>
            <w:noWrap/>
            <w:vAlign w:val="center"/>
          </w:tcPr>
          <w:p>
            <w:pPr>
              <w:jc w:val="center"/>
              <w:rPr>
                <w:rFonts w:ascii="仿宋" w:hAnsi="仿宋" w:eastAsia="仿宋" w:cs="仿宋"/>
                <w:sz w:val="24"/>
              </w:rPr>
            </w:pPr>
            <w:r>
              <w:rPr>
                <w:rFonts w:hint="eastAsia" w:ascii="仿宋" w:hAnsi="仿宋" w:eastAsia="仿宋" w:cs="仿宋"/>
              </w:rPr>
              <w:t>1</w:t>
            </w:r>
          </w:p>
        </w:tc>
        <w:tc>
          <w:tcPr>
            <w:tcW w:w="4683" w:type="dxa"/>
            <w:noWrap/>
            <w:vAlign w:val="center"/>
          </w:tcPr>
          <w:p>
            <w:pPr>
              <w:widowControl/>
              <w:jc w:val="center"/>
              <w:rPr>
                <w:rFonts w:ascii="仿宋" w:hAnsi="仿宋" w:eastAsia="仿宋" w:cs="仿宋"/>
                <w:sz w:val="24"/>
              </w:rPr>
            </w:pPr>
            <w:r>
              <w:rPr>
                <w:rFonts w:hint="eastAsia" w:ascii="仿宋" w:hAnsi="仿宋" w:eastAsia="仿宋" w:cs="仿宋"/>
              </w:rPr>
              <w:t>网站群系统信息安全等级保护测评</w:t>
            </w:r>
          </w:p>
        </w:tc>
        <w:tc>
          <w:tcPr>
            <w:tcW w:w="1072" w:type="dxa"/>
            <w:noWrap/>
            <w:vAlign w:val="center"/>
          </w:tcPr>
          <w:p>
            <w:pPr>
              <w:widowControl/>
              <w:jc w:val="center"/>
              <w:rPr>
                <w:rFonts w:hint="eastAsia" w:ascii="仿宋" w:hAnsi="仿宋" w:eastAsia="仿宋" w:cs="仿宋"/>
              </w:rPr>
            </w:pPr>
            <w:r>
              <w:rPr>
                <w:rFonts w:hint="eastAsia" w:ascii="仿宋" w:hAnsi="仿宋" w:eastAsia="仿宋" w:cs="仿宋"/>
              </w:rPr>
              <w:t>1</w:t>
            </w:r>
          </w:p>
        </w:tc>
        <w:tc>
          <w:tcPr>
            <w:tcW w:w="819" w:type="dxa"/>
            <w:noWrap/>
            <w:vAlign w:val="center"/>
          </w:tcPr>
          <w:p>
            <w:pPr>
              <w:widowControl/>
              <w:jc w:val="center"/>
              <w:rPr>
                <w:rFonts w:hint="eastAsia" w:ascii="仿宋" w:hAnsi="仿宋" w:eastAsia="仿宋" w:cs="仿宋"/>
              </w:rPr>
            </w:pPr>
            <w:r>
              <w:rPr>
                <w:rFonts w:hint="eastAsia" w:ascii="仿宋" w:hAnsi="仿宋" w:eastAsia="仿宋" w:cs="仿宋"/>
              </w:rPr>
              <w:t>项</w:t>
            </w:r>
          </w:p>
        </w:tc>
        <w:tc>
          <w:tcPr>
            <w:tcW w:w="1695" w:type="dxa"/>
            <w:vMerge w:val="restart"/>
            <w:noWrap/>
            <w:vAlign w:val="center"/>
          </w:tcPr>
          <w:p>
            <w:pPr>
              <w:keepNext/>
              <w:keepLines/>
              <w:adjustRightInd w:val="0"/>
              <w:textAlignment w:val="baseline"/>
              <w:rPr>
                <w:rFonts w:ascii="仿宋" w:hAnsi="仿宋" w:eastAsia="仿宋" w:cs="仿宋"/>
                <w:sz w:val="22"/>
                <w:szCs w:val="22"/>
              </w:rPr>
            </w:pPr>
          </w:p>
          <w:p>
            <w:pPr>
              <w:keepNext/>
              <w:keepLines/>
              <w:adjustRightInd w:val="0"/>
              <w:ind w:firstLine="220" w:firstLineChars="100"/>
              <w:textAlignment w:val="baseline"/>
              <w:rPr>
                <w:rFonts w:ascii="仿宋" w:hAnsi="仿宋" w:cs="仿宋"/>
                <w:b/>
                <w:bCs/>
                <w:sz w:val="28"/>
                <w:szCs w:val="28"/>
              </w:rPr>
            </w:pPr>
            <w:r>
              <w:rPr>
                <w:rFonts w:hint="eastAsia" w:ascii="仿宋" w:hAnsi="仿宋" w:eastAsia="仿宋" w:cs="仿宋"/>
                <w:sz w:val="22"/>
                <w:szCs w:val="22"/>
              </w:rPr>
              <w:t>90000.00元</w:t>
            </w:r>
          </w:p>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808" w:type="dxa"/>
            <w:noWrap/>
            <w:vAlign w:val="center"/>
          </w:tcPr>
          <w:p>
            <w:pPr>
              <w:jc w:val="center"/>
              <w:rPr>
                <w:rFonts w:ascii="仿宋" w:hAnsi="仿宋" w:eastAsia="仿宋" w:cs="仿宋"/>
                <w:sz w:val="24"/>
              </w:rPr>
            </w:pPr>
            <w:r>
              <w:rPr>
                <w:rFonts w:hint="eastAsia" w:ascii="仿宋" w:hAnsi="仿宋" w:eastAsia="仿宋" w:cs="仿宋"/>
              </w:rPr>
              <w:t>2</w:t>
            </w:r>
          </w:p>
        </w:tc>
        <w:tc>
          <w:tcPr>
            <w:tcW w:w="4683" w:type="dxa"/>
            <w:noWrap/>
            <w:vAlign w:val="center"/>
          </w:tcPr>
          <w:p>
            <w:pPr>
              <w:widowControl/>
              <w:jc w:val="center"/>
              <w:rPr>
                <w:rFonts w:ascii="仿宋" w:hAnsi="仿宋" w:eastAsia="仿宋" w:cs="仿宋"/>
                <w:sz w:val="24"/>
              </w:rPr>
            </w:pPr>
            <w:r>
              <w:rPr>
                <w:rFonts w:hint="eastAsia" w:ascii="仿宋" w:hAnsi="仿宋" w:eastAsia="仿宋" w:cs="仿宋"/>
              </w:rPr>
              <w:t>数据中心信息安全等级保护测评</w:t>
            </w:r>
          </w:p>
        </w:tc>
        <w:tc>
          <w:tcPr>
            <w:tcW w:w="1072" w:type="dxa"/>
            <w:noWrap/>
            <w:vAlign w:val="center"/>
          </w:tcPr>
          <w:p>
            <w:pPr>
              <w:widowControl/>
              <w:jc w:val="center"/>
              <w:rPr>
                <w:rFonts w:hint="eastAsia" w:ascii="仿宋" w:hAnsi="仿宋" w:eastAsia="仿宋" w:cs="仿宋"/>
              </w:rPr>
            </w:pPr>
            <w:r>
              <w:rPr>
                <w:rFonts w:hint="eastAsia" w:ascii="仿宋" w:hAnsi="仿宋" w:eastAsia="仿宋" w:cs="仿宋"/>
              </w:rPr>
              <w:t>1</w:t>
            </w:r>
          </w:p>
        </w:tc>
        <w:tc>
          <w:tcPr>
            <w:tcW w:w="819" w:type="dxa"/>
            <w:noWrap/>
            <w:vAlign w:val="center"/>
          </w:tcPr>
          <w:p>
            <w:pPr>
              <w:widowControl/>
              <w:jc w:val="center"/>
              <w:rPr>
                <w:rFonts w:hint="eastAsia" w:ascii="仿宋" w:hAnsi="仿宋" w:eastAsia="仿宋" w:cs="仿宋"/>
              </w:rPr>
            </w:pPr>
            <w:r>
              <w:rPr>
                <w:rFonts w:hint="eastAsia" w:ascii="仿宋" w:hAnsi="仿宋" w:eastAsia="仿宋" w:cs="仿宋"/>
              </w:rPr>
              <w:t>项</w:t>
            </w:r>
          </w:p>
        </w:tc>
        <w:tc>
          <w:tcPr>
            <w:tcW w:w="1695" w:type="dxa"/>
            <w:vMerge w:val="continue"/>
            <w:noWrap/>
            <w:vAlign w:val="center"/>
          </w:tcPr>
          <w:p>
            <w:pPr>
              <w:spacing w:line="360" w:lineRule="auto"/>
              <w:jc w:val="center"/>
              <w:rPr>
                <w:rFonts w:ascii="仿宋" w:hAnsi="仿宋" w:eastAsia="仿宋" w:cs="仿宋"/>
                <w:sz w:val="24"/>
              </w:rPr>
            </w:pPr>
          </w:p>
        </w:tc>
      </w:tr>
    </w:tbl>
    <w:p>
      <w:pPr>
        <w:keepNext/>
        <w:keepLines/>
        <w:numPr>
          <w:ilvl w:val="0"/>
          <w:numId w:val="1"/>
        </w:numPr>
        <w:adjustRightInd w:val="0"/>
        <w:textAlignment w:val="baseline"/>
        <w:rPr>
          <w:rFonts w:ascii="仿宋" w:hAnsi="仿宋" w:eastAsia="仿宋" w:cs="仿宋"/>
          <w:sz w:val="24"/>
        </w:rPr>
      </w:pPr>
      <w:r>
        <w:rPr>
          <w:rFonts w:hint="eastAsia" w:ascii="仿宋" w:hAnsi="仿宋" w:eastAsia="仿宋" w:cs="仿宋"/>
          <w:sz w:val="24"/>
        </w:rPr>
        <w:t>服务期限：1年</w:t>
      </w:r>
    </w:p>
    <w:p>
      <w:pPr>
        <w:keepNext/>
        <w:keepLines/>
        <w:adjustRightInd w:val="0"/>
        <w:ind w:left="421"/>
        <w:textAlignment w:val="baseline"/>
        <w:rPr>
          <w:rFonts w:ascii="仿宋" w:hAnsi="仿宋" w:eastAsia="仿宋" w:cs="仿宋"/>
          <w:b/>
          <w:bCs/>
          <w:sz w:val="28"/>
          <w:szCs w:val="28"/>
        </w:rPr>
      </w:pPr>
      <w:r>
        <w:rPr>
          <w:rFonts w:hint="eastAsia" w:ascii="仿宋" w:hAnsi="仿宋" w:eastAsia="仿宋" w:cs="仿宋"/>
          <w:b/>
          <w:bCs/>
          <w:sz w:val="28"/>
          <w:szCs w:val="28"/>
        </w:rPr>
        <w:t>二、参选人的资格要求：</w:t>
      </w:r>
      <w:bookmarkEnd w:id="3"/>
      <w:bookmarkEnd w:id="4"/>
      <w:bookmarkEnd w:id="5"/>
    </w:p>
    <w:p>
      <w:pPr>
        <w:tabs>
          <w:tab w:val="left" w:pos="1575"/>
        </w:tabs>
        <w:spacing w:line="360" w:lineRule="auto"/>
        <w:ind w:firstLine="440" w:firstLineChars="200"/>
        <w:rPr>
          <w:rFonts w:ascii="仿宋" w:hAnsi="仿宋" w:eastAsia="仿宋" w:cs="仿宋"/>
          <w:sz w:val="22"/>
          <w:szCs w:val="22"/>
        </w:rPr>
      </w:pPr>
      <w:r>
        <w:rPr>
          <w:rFonts w:hint="eastAsia" w:ascii="仿宋" w:hAnsi="仿宋" w:eastAsia="仿宋" w:cs="仿宋"/>
          <w:sz w:val="22"/>
          <w:szCs w:val="22"/>
        </w:rPr>
        <w:t>（1）具有独立承担民事责任的能力；</w:t>
      </w:r>
    </w:p>
    <w:p>
      <w:pPr>
        <w:tabs>
          <w:tab w:val="left" w:pos="1575"/>
        </w:tabs>
        <w:spacing w:line="360" w:lineRule="auto"/>
        <w:ind w:firstLine="440" w:firstLineChars="200"/>
        <w:rPr>
          <w:rFonts w:ascii="仿宋" w:hAnsi="仿宋" w:eastAsia="仿宋" w:cs="仿宋"/>
          <w:sz w:val="22"/>
          <w:szCs w:val="22"/>
        </w:rPr>
      </w:pPr>
      <w:r>
        <w:rPr>
          <w:rFonts w:hint="eastAsia" w:ascii="仿宋" w:hAnsi="仿宋" w:eastAsia="仿宋" w:cs="仿宋"/>
          <w:sz w:val="22"/>
          <w:szCs w:val="22"/>
        </w:rPr>
        <w:t>（2）具有良好的商业信誉和健全的财务会计制度；</w:t>
      </w:r>
    </w:p>
    <w:p>
      <w:pPr>
        <w:tabs>
          <w:tab w:val="left" w:pos="1575"/>
        </w:tabs>
        <w:spacing w:line="360" w:lineRule="auto"/>
        <w:ind w:firstLine="440" w:firstLineChars="200"/>
        <w:rPr>
          <w:rFonts w:ascii="仿宋" w:hAnsi="仿宋" w:eastAsia="仿宋" w:cs="仿宋"/>
          <w:sz w:val="22"/>
          <w:szCs w:val="22"/>
        </w:rPr>
      </w:pPr>
      <w:r>
        <w:rPr>
          <w:rFonts w:hint="eastAsia" w:ascii="仿宋" w:hAnsi="仿宋" w:eastAsia="仿宋" w:cs="仿宋"/>
          <w:sz w:val="22"/>
          <w:szCs w:val="22"/>
        </w:rPr>
        <w:t>（3）具有履行合同所必需的设备和专业技术能力；</w:t>
      </w:r>
    </w:p>
    <w:p>
      <w:pPr>
        <w:tabs>
          <w:tab w:val="left" w:pos="1575"/>
        </w:tabs>
        <w:spacing w:line="360" w:lineRule="auto"/>
        <w:ind w:firstLine="440" w:firstLineChars="200"/>
        <w:rPr>
          <w:rFonts w:ascii="仿宋" w:hAnsi="仿宋" w:eastAsia="仿宋" w:cs="仿宋"/>
          <w:sz w:val="22"/>
          <w:szCs w:val="22"/>
        </w:rPr>
      </w:pPr>
      <w:r>
        <w:rPr>
          <w:rFonts w:hint="eastAsia" w:ascii="仿宋" w:hAnsi="仿宋" w:eastAsia="仿宋" w:cs="仿宋"/>
          <w:sz w:val="22"/>
          <w:szCs w:val="22"/>
        </w:rPr>
        <w:t>（4）有依法缴纳税收和社会保障资金的良好记录；</w:t>
      </w:r>
    </w:p>
    <w:p>
      <w:pPr>
        <w:tabs>
          <w:tab w:val="left" w:pos="1575"/>
        </w:tabs>
        <w:spacing w:line="360" w:lineRule="auto"/>
        <w:ind w:firstLine="440" w:firstLineChars="200"/>
        <w:rPr>
          <w:rFonts w:ascii="仿宋" w:hAnsi="仿宋" w:eastAsia="仿宋" w:cs="仿宋"/>
          <w:sz w:val="22"/>
          <w:szCs w:val="22"/>
        </w:rPr>
      </w:pPr>
      <w:r>
        <w:rPr>
          <w:rFonts w:hint="eastAsia" w:ascii="仿宋" w:hAnsi="仿宋" w:eastAsia="仿宋" w:cs="仿宋"/>
          <w:sz w:val="22"/>
          <w:szCs w:val="22"/>
        </w:rPr>
        <w:t>（5）参加</w:t>
      </w:r>
      <w:r>
        <w:rPr>
          <w:rFonts w:hint="eastAsia" w:ascii="仿宋" w:hAnsi="仿宋" w:eastAsia="仿宋" w:cs="仿宋"/>
          <w:sz w:val="24"/>
          <w:szCs w:val="28"/>
        </w:rPr>
        <w:t>本次比选</w:t>
      </w:r>
      <w:r>
        <w:rPr>
          <w:rFonts w:hint="eastAsia" w:ascii="仿宋" w:hAnsi="仿宋" w:eastAsia="仿宋" w:cs="仿宋"/>
          <w:sz w:val="22"/>
          <w:szCs w:val="22"/>
        </w:rPr>
        <w:t>前三年内，在经营活动中没有重大违法记录；</w:t>
      </w:r>
    </w:p>
    <w:p>
      <w:pPr>
        <w:tabs>
          <w:tab w:val="left" w:pos="1575"/>
        </w:tabs>
        <w:spacing w:line="360" w:lineRule="auto"/>
        <w:ind w:firstLine="440" w:firstLineChars="200"/>
        <w:rPr>
          <w:rFonts w:ascii="仿宋" w:hAnsi="仿宋" w:eastAsia="仿宋" w:cs="仿宋"/>
          <w:sz w:val="22"/>
          <w:szCs w:val="22"/>
        </w:rPr>
      </w:pPr>
      <w:r>
        <w:rPr>
          <w:rFonts w:hint="eastAsia" w:ascii="仿宋" w:hAnsi="仿宋" w:eastAsia="仿宋" w:cs="仿宋"/>
          <w:sz w:val="22"/>
          <w:szCs w:val="22"/>
        </w:rPr>
        <w:t>（6）法律、行政法规规定的其他条件；</w:t>
      </w:r>
      <w:bookmarkStart w:id="27" w:name="_GoBack"/>
      <w:bookmarkEnd w:id="27"/>
    </w:p>
    <w:p>
      <w:pPr>
        <w:tabs>
          <w:tab w:val="left" w:pos="1575"/>
        </w:tabs>
        <w:spacing w:line="360" w:lineRule="auto"/>
        <w:ind w:firstLine="440" w:firstLineChars="200"/>
        <w:rPr>
          <w:rFonts w:ascii="仿宋" w:hAnsi="仿宋" w:eastAsia="仿宋" w:cs="仿宋"/>
          <w:sz w:val="22"/>
          <w:szCs w:val="22"/>
        </w:rPr>
      </w:pPr>
      <w:r>
        <w:rPr>
          <w:rFonts w:hint="eastAsia" w:ascii="仿宋" w:hAnsi="仿宋" w:eastAsia="仿宋" w:cs="仿宋"/>
          <w:sz w:val="22"/>
          <w:szCs w:val="22"/>
        </w:rPr>
        <w:t>（7）本项目不接受联合体参加；</w:t>
      </w:r>
    </w:p>
    <w:p>
      <w:pPr>
        <w:tabs>
          <w:tab w:val="left" w:pos="1575"/>
        </w:tabs>
        <w:spacing w:line="360" w:lineRule="auto"/>
        <w:ind w:firstLine="480" w:firstLineChars="200"/>
        <w:rPr>
          <w:rFonts w:ascii="仿宋" w:hAnsi="仿宋" w:eastAsia="仿宋" w:cs="仿宋"/>
          <w:sz w:val="22"/>
          <w:szCs w:val="22"/>
        </w:rPr>
      </w:pPr>
      <w:r>
        <w:rPr>
          <w:rFonts w:hint="eastAsia" w:ascii="仿宋" w:hAnsi="仿宋" w:eastAsia="仿宋" w:cs="仿宋"/>
          <w:sz w:val="24"/>
        </w:rPr>
        <w:t>（8）供应商被“信用中国”网站列入失信被执行人和重大税收违法案件当事人名单的不得参与本项目的政府采购活动。</w:t>
      </w:r>
    </w:p>
    <w:p>
      <w:pPr>
        <w:keepNext/>
        <w:keepLines/>
        <w:adjustRightInd w:val="0"/>
        <w:textAlignment w:val="baseline"/>
        <w:rPr>
          <w:rFonts w:ascii="仿宋" w:hAnsi="仿宋" w:eastAsia="仿宋" w:cs="仿宋"/>
          <w:b/>
          <w:bCs/>
          <w:sz w:val="28"/>
          <w:szCs w:val="28"/>
        </w:rPr>
      </w:pPr>
      <w:bookmarkStart w:id="6" w:name="_Toc12970"/>
      <w:bookmarkStart w:id="7" w:name="_Toc2897"/>
      <w:bookmarkStart w:id="8" w:name="_Toc27521"/>
      <w:r>
        <w:rPr>
          <w:rFonts w:hint="eastAsia" w:ascii="仿宋" w:hAnsi="仿宋" w:eastAsia="仿宋" w:cs="仿宋"/>
          <w:b/>
          <w:bCs/>
          <w:sz w:val="28"/>
          <w:szCs w:val="28"/>
        </w:rPr>
        <w:t>三、获取比选文件</w:t>
      </w:r>
      <w:bookmarkEnd w:id="6"/>
      <w:bookmarkEnd w:id="7"/>
      <w:bookmarkEnd w:id="8"/>
    </w:p>
    <w:p>
      <w:pPr>
        <w:tabs>
          <w:tab w:val="left" w:pos="1575"/>
        </w:tabs>
        <w:spacing w:line="360" w:lineRule="auto"/>
        <w:ind w:firstLine="440" w:firstLineChars="200"/>
        <w:rPr>
          <w:rFonts w:ascii="仿宋" w:hAnsi="仿宋" w:eastAsia="仿宋" w:cs="仿宋"/>
          <w:sz w:val="22"/>
          <w:szCs w:val="22"/>
        </w:rPr>
      </w:pPr>
      <w:r>
        <w:rPr>
          <w:rFonts w:hint="eastAsia" w:ascii="仿宋" w:hAnsi="仿宋" w:eastAsia="仿宋" w:cs="仿宋"/>
          <w:sz w:val="22"/>
          <w:szCs w:val="22"/>
        </w:rPr>
        <w:t>1.时间：</w:t>
      </w:r>
      <w:r>
        <w:rPr>
          <w:rFonts w:hint="eastAsia" w:ascii="仿宋" w:hAnsi="仿宋" w:eastAsia="仿宋" w:cs="仿宋"/>
          <w:sz w:val="22"/>
          <w:szCs w:val="22"/>
          <w:u w:val="single"/>
        </w:rPr>
        <w:t>2020年</w:t>
      </w:r>
      <w:r>
        <w:rPr>
          <w:rFonts w:hint="eastAsia" w:ascii="仿宋" w:hAnsi="仿宋" w:eastAsia="仿宋" w:cs="仿宋"/>
          <w:sz w:val="22"/>
          <w:szCs w:val="22"/>
          <w:highlight w:val="none"/>
          <w:u w:val="single"/>
          <w:lang w:eastAsia="zh-CN"/>
        </w:rPr>
        <w:t>11月16日至2020年 11月18日</w:t>
      </w:r>
      <w:r>
        <w:rPr>
          <w:rFonts w:hint="eastAsia" w:ascii="仿宋" w:hAnsi="仿宋" w:eastAsia="仿宋" w:cs="仿宋"/>
          <w:sz w:val="22"/>
          <w:szCs w:val="22"/>
          <w:highlight w:val="none"/>
          <w:u w:val="single"/>
        </w:rPr>
        <w:t>17：00时</w:t>
      </w:r>
      <w:r>
        <w:rPr>
          <w:rFonts w:hint="eastAsia" w:ascii="仿宋" w:hAnsi="仿宋" w:eastAsia="仿宋" w:cs="仿宋"/>
          <w:sz w:val="22"/>
          <w:szCs w:val="22"/>
          <w:highlight w:val="none"/>
        </w:rPr>
        <w:t>，</w:t>
      </w:r>
      <w:r>
        <w:rPr>
          <w:rFonts w:hint="eastAsia" w:ascii="仿宋" w:hAnsi="仿宋" w:eastAsia="仿宋" w:cs="仿宋"/>
          <w:sz w:val="22"/>
          <w:szCs w:val="22"/>
        </w:rPr>
        <w:t>每天</w:t>
      </w:r>
      <w:r>
        <w:rPr>
          <w:rFonts w:hint="eastAsia" w:ascii="仿宋" w:hAnsi="仿宋" w:eastAsia="仿宋" w:cs="仿宋"/>
          <w:sz w:val="22"/>
          <w:szCs w:val="22"/>
          <w:u w:val="single"/>
        </w:rPr>
        <w:t>上午9:30</w:t>
      </w:r>
      <w:r>
        <w:rPr>
          <w:rFonts w:hint="eastAsia" w:ascii="仿宋" w:hAnsi="仿宋" w:eastAsia="仿宋" w:cs="仿宋"/>
          <w:sz w:val="22"/>
          <w:szCs w:val="22"/>
        </w:rPr>
        <w:t>至</w:t>
      </w:r>
      <w:r>
        <w:rPr>
          <w:rFonts w:hint="eastAsia" w:ascii="仿宋" w:hAnsi="仿宋" w:eastAsia="仿宋" w:cs="仿宋"/>
          <w:sz w:val="22"/>
          <w:szCs w:val="22"/>
          <w:u w:val="single"/>
        </w:rPr>
        <w:t>12:00</w:t>
      </w:r>
      <w:r>
        <w:rPr>
          <w:rFonts w:hint="eastAsia" w:ascii="仿宋" w:hAnsi="仿宋" w:eastAsia="仿宋" w:cs="仿宋"/>
          <w:sz w:val="22"/>
          <w:szCs w:val="22"/>
        </w:rPr>
        <w:t>，</w:t>
      </w:r>
      <w:r>
        <w:rPr>
          <w:rFonts w:hint="eastAsia" w:ascii="仿宋" w:hAnsi="仿宋" w:eastAsia="仿宋" w:cs="仿宋"/>
          <w:sz w:val="22"/>
          <w:szCs w:val="22"/>
          <w:u w:val="single"/>
        </w:rPr>
        <w:t>下午14:30</w:t>
      </w:r>
      <w:r>
        <w:rPr>
          <w:rFonts w:hint="eastAsia" w:ascii="仿宋" w:hAnsi="仿宋" w:eastAsia="仿宋" w:cs="仿宋"/>
          <w:sz w:val="22"/>
          <w:szCs w:val="22"/>
        </w:rPr>
        <w:t>至</w:t>
      </w:r>
      <w:r>
        <w:rPr>
          <w:rFonts w:hint="eastAsia" w:ascii="仿宋" w:hAnsi="仿宋" w:eastAsia="仿宋" w:cs="仿宋"/>
          <w:sz w:val="22"/>
          <w:szCs w:val="22"/>
          <w:u w:val="single"/>
        </w:rPr>
        <w:t>17:00</w:t>
      </w:r>
      <w:r>
        <w:rPr>
          <w:rFonts w:hint="eastAsia" w:ascii="仿宋" w:hAnsi="仿宋" w:eastAsia="仿宋" w:cs="仿宋"/>
          <w:sz w:val="22"/>
          <w:szCs w:val="22"/>
        </w:rPr>
        <w:t>（北京时间，法定节假日除外 ）</w:t>
      </w:r>
    </w:p>
    <w:p>
      <w:pPr>
        <w:tabs>
          <w:tab w:val="left" w:pos="1575"/>
        </w:tabs>
        <w:spacing w:line="360" w:lineRule="auto"/>
        <w:ind w:firstLine="440" w:firstLineChars="200"/>
        <w:rPr>
          <w:rFonts w:ascii="仿宋" w:hAnsi="仿宋" w:eastAsia="仿宋" w:cs="仿宋"/>
          <w:sz w:val="22"/>
          <w:szCs w:val="22"/>
        </w:rPr>
      </w:pPr>
      <w:r>
        <w:rPr>
          <w:rFonts w:hint="eastAsia" w:ascii="仿宋" w:hAnsi="仿宋" w:eastAsia="仿宋" w:cs="仿宋"/>
          <w:sz w:val="22"/>
          <w:szCs w:val="22"/>
        </w:rPr>
        <w:t>2.地点：江西省景德镇市昌江区鹭金昌江府店铺4栋101室高校出版社（分社）二楼</w:t>
      </w:r>
    </w:p>
    <w:p>
      <w:pPr>
        <w:tabs>
          <w:tab w:val="left" w:pos="1575"/>
        </w:tabs>
        <w:spacing w:line="360" w:lineRule="auto"/>
        <w:ind w:firstLine="440" w:firstLineChars="200"/>
        <w:rPr>
          <w:rFonts w:ascii="仿宋" w:hAnsi="仿宋" w:eastAsia="仿宋" w:cs="仿宋"/>
          <w:sz w:val="22"/>
          <w:szCs w:val="22"/>
        </w:rPr>
      </w:pPr>
      <w:r>
        <w:rPr>
          <w:rFonts w:hint="eastAsia" w:ascii="仿宋" w:hAnsi="仿宋" w:eastAsia="仿宋" w:cs="仿宋"/>
          <w:sz w:val="22"/>
          <w:szCs w:val="22"/>
        </w:rPr>
        <w:t>3.方式：现场购买。</w:t>
      </w:r>
    </w:p>
    <w:p>
      <w:pPr>
        <w:tabs>
          <w:tab w:val="left" w:pos="1575"/>
        </w:tabs>
        <w:spacing w:line="360" w:lineRule="auto"/>
        <w:ind w:firstLine="440" w:firstLineChars="200"/>
        <w:rPr>
          <w:rFonts w:ascii="仿宋" w:hAnsi="仿宋" w:eastAsia="仿宋" w:cs="仿宋"/>
          <w:sz w:val="22"/>
          <w:szCs w:val="22"/>
        </w:rPr>
      </w:pPr>
      <w:r>
        <w:rPr>
          <w:rFonts w:hint="eastAsia" w:ascii="仿宋" w:hAnsi="仿宋" w:eastAsia="仿宋" w:cs="仿宋"/>
          <w:sz w:val="22"/>
          <w:szCs w:val="22"/>
        </w:rPr>
        <w:t>4.售价：200元</w:t>
      </w:r>
    </w:p>
    <w:p>
      <w:pPr>
        <w:keepNext/>
        <w:keepLines/>
        <w:adjustRightInd w:val="0"/>
        <w:textAlignment w:val="baseline"/>
        <w:rPr>
          <w:rFonts w:ascii="仿宋" w:hAnsi="仿宋" w:eastAsia="仿宋" w:cs="仿宋"/>
          <w:b/>
          <w:bCs/>
          <w:sz w:val="28"/>
          <w:szCs w:val="28"/>
        </w:rPr>
      </w:pPr>
      <w:bookmarkStart w:id="9" w:name="_Toc14600"/>
      <w:bookmarkStart w:id="10" w:name="_Toc15062"/>
      <w:bookmarkStart w:id="11" w:name="_Toc3616"/>
      <w:r>
        <w:rPr>
          <w:rFonts w:hint="eastAsia" w:ascii="仿宋" w:hAnsi="仿宋" w:eastAsia="仿宋" w:cs="仿宋"/>
          <w:b/>
          <w:bCs/>
          <w:sz w:val="28"/>
          <w:szCs w:val="28"/>
        </w:rPr>
        <w:t>四、参选文件提交</w:t>
      </w:r>
      <w:bookmarkEnd w:id="9"/>
      <w:bookmarkEnd w:id="10"/>
      <w:bookmarkEnd w:id="11"/>
    </w:p>
    <w:p>
      <w:pPr>
        <w:tabs>
          <w:tab w:val="left" w:pos="1575"/>
        </w:tabs>
        <w:spacing w:line="360" w:lineRule="auto"/>
        <w:ind w:firstLine="440" w:firstLineChars="200"/>
        <w:rPr>
          <w:rFonts w:ascii="仿宋" w:hAnsi="仿宋" w:eastAsia="仿宋" w:cs="仿宋"/>
          <w:sz w:val="22"/>
          <w:szCs w:val="22"/>
        </w:rPr>
      </w:pPr>
      <w:r>
        <w:rPr>
          <w:rFonts w:hint="eastAsia" w:ascii="仿宋" w:hAnsi="仿宋" w:eastAsia="仿宋" w:cs="仿宋"/>
          <w:sz w:val="22"/>
          <w:szCs w:val="22"/>
        </w:rPr>
        <w:t>1.截止时间：2020年</w:t>
      </w:r>
      <w:r>
        <w:rPr>
          <w:rFonts w:hint="eastAsia" w:ascii="仿宋" w:hAnsi="仿宋" w:eastAsia="仿宋" w:cs="仿宋"/>
          <w:sz w:val="22"/>
          <w:szCs w:val="22"/>
          <w:lang w:eastAsia="zh-CN"/>
        </w:rPr>
        <w:t>11月20日15:00</w:t>
      </w:r>
      <w:r>
        <w:rPr>
          <w:rFonts w:hint="eastAsia" w:ascii="仿宋" w:hAnsi="仿宋" w:eastAsia="仿宋" w:cs="仿宋"/>
          <w:sz w:val="22"/>
          <w:szCs w:val="22"/>
        </w:rPr>
        <w:t>时（北京时间）</w:t>
      </w:r>
    </w:p>
    <w:p>
      <w:pPr>
        <w:tabs>
          <w:tab w:val="left" w:pos="1575"/>
        </w:tabs>
        <w:spacing w:line="360" w:lineRule="auto"/>
        <w:ind w:firstLine="440" w:firstLineChars="200"/>
        <w:rPr>
          <w:rFonts w:ascii="仿宋" w:hAnsi="仿宋" w:eastAsia="仿宋" w:cs="仿宋"/>
          <w:sz w:val="22"/>
          <w:szCs w:val="22"/>
        </w:rPr>
      </w:pPr>
      <w:r>
        <w:rPr>
          <w:rFonts w:hint="eastAsia" w:ascii="仿宋" w:hAnsi="仿宋" w:eastAsia="仿宋" w:cs="仿宋"/>
          <w:sz w:val="22"/>
          <w:szCs w:val="22"/>
        </w:rPr>
        <w:t>2.地点：江西省景德镇市昌江区鹭金昌江府店铺4栋101室高校出版社（分社）二楼。</w:t>
      </w:r>
    </w:p>
    <w:p>
      <w:pPr>
        <w:keepNext/>
        <w:keepLines/>
        <w:adjustRightInd w:val="0"/>
        <w:textAlignment w:val="baseline"/>
        <w:rPr>
          <w:rFonts w:ascii="仿宋" w:hAnsi="仿宋" w:eastAsia="仿宋" w:cs="仿宋"/>
          <w:b/>
          <w:bCs/>
          <w:sz w:val="28"/>
          <w:szCs w:val="28"/>
        </w:rPr>
      </w:pPr>
      <w:bookmarkStart w:id="12" w:name="_Toc15839"/>
      <w:bookmarkStart w:id="13" w:name="_Toc8503"/>
      <w:bookmarkStart w:id="14" w:name="_Toc25351"/>
      <w:r>
        <w:rPr>
          <w:rFonts w:hint="eastAsia" w:ascii="仿宋" w:hAnsi="仿宋" w:eastAsia="仿宋" w:cs="仿宋"/>
          <w:b/>
          <w:bCs/>
          <w:sz w:val="28"/>
          <w:szCs w:val="28"/>
        </w:rPr>
        <w:t>五、开启</w:t>
      </w:r>
      <w:bookmarkEnd w:id="12"/>
      <w:bookmarkEnd w:id="13"/>
      <w:bookmarkEnd w:id="14"/>
    </w:p>
    <w:p>
      <w:pPr>
        <w:tabs>
          <w:tab w:val="left" w:pos="1575"/>
        </w:tabs>
        <w:spacing w:line="360" w:lineRule="auto"/>
        <w:ind w:firstLine="440" w:firstLineChars="200"/>
        <w:rPr>
          <w:rFonts w:ascii="仿宋" w:hAnsi="仿宋" w:eastAsia="仿宋" w:cs="仿宋"/>
          <w:sz w:val="22"/>
          <w:szCs w:val="22"/>
        </w:rPr>
      </w:pPr>
      <w:r>
        <w:rPr>
          <w:rFonts w:hint="eastAsia" w:ascii="仿宋" w:hAnsi="仿宋" w:eastAsia="仿宋" w:cs="仿宋"/>
          <w:sz w:val="22"/>
          <w:szCs w:val="22"/>
        </w:rPr>
        <w:t>1.截止时间：2020年</w:t>
      </w:r>
      <w:r>
        <w:rPr>
          <w:rFonts w:hint="eastAsia" w:ascii="仿宋" w:hAnsi="仿宋" w:eastAsia="仿宋" w:cs="仿宋"/>
          <w:sz w:val="22"/>
          <w:szCs w:val="22"/>
          <w:lang w:eastAsia="zh-CN"/>
        </w:rPr>
        <w:t>11月20日15:00</w:t>
      </w:r>
      <w:r>
        <w:rPr>
          <w:rFonts w:hint="eastAsia" w:ascii="仿宋" w:hAnsi="仿宋" w:eastAsia="仿宋" w:cs="仿宋"/>
          <w:sz w:val="22"/>
          <w:szCs w:val="22"/>
        </w:rPr>
        <w:t>时（北京时间）</w:t>
      </w:r>
    </w:p>
    <w:p>
      <w:pPr>
        <w:tabs>
          <w:tab w:val="left" w:pos="1575"/>
        </w:tabs>
        <w:spacing w:line="360" w:lineRule="auto"/>
        <w:ind w:firstLine="440" w:firstLineChars="200"/>
        <w:rPr>
          <w:rFonts w:ascii="仿宋" w:hAnsi="仿宋" w:eastAsia="仿宋" w:cs="仿宋"/>
          <w:sz w:val="22"/>
          <w:szCs w:val="22"/>
        </w:rPr>
      </w:pPr>
      <w:r>
        <w:rPr>
          <w:rFonts w:hint="eastAsia" w:ascii="仿宋" w:hAnsi="仿宋" w:eastAsia="仿宋" w:cs="仿宋"/>
          <w:sz w:val="22"/>
          <w:szCs w:val="22"/>
        </w:rPr>
        <w:t>2.地点：江西省景德镇市昌江区鹭金昌江府店铺4栋101室高校出版社（分社）二楼。</w:t>
      </w:r>
    </w:p>
    <w:p>
      <w:pPr>
        <w:keepNext/>
        <w:keepLines/>
        <w:adjustRightInd w:val="0"/>
        <w:textAlignment w:val="baseline"/>
        <w:rPr>
          <w:rFonts w:ascii="仿宋" w:hAnsi="仿宋" w:eastAsia="仿宋" w:cs="仿宋"/>
          <w:b/>
          <w:bCs/>
          <w:sz w:val="28"/>
          <w:szCs w:val="28"/>
        </w:rPr>
      </w:pPr>
      <w:bookmarkStart w:id="15" w:name="_Toc1252"/>
      <w:bookmarkStart w:id="16" w:name="_Toc7940"/>
      <w:bookmarkStart w:id="17" w:name="_Toc9720"/>
      <w:r>
        <w:rPr>
          <w:rFonts w:hint="eastAsia" w:ascii="仿宋" w:hAnsi="仿宋" w:eastAsia="仿宋" w:cs="仿宋"/>
          <w:b/>
          <w:bCs/>
          <w:sz w:val="28"/>
          <w:szCs w:val="28"/>
        </w:rPr>
        <w:t>六、</w:t>
      </w:r>
      <w:bookmarkEnd w:id="15"/>
      <w:bookmarkEnd w:id="16"/>
      <w:bookmarkEnd w:id="17"/>
      <w:bookmarkStart w:id="18" w:name="_Toc21484"/>
      <w:bookmarkStart w:id="19" w:name="_Toc4695"/>
      <w:bookmarkStart w:id="20" w:name="_Toc17611"/>
      <w:r>
        <w:rPr>
          <w:rFonts w:hint="eastAsia" w:ascii="仿宋" w:hAnsi="仿宋" w:eastAsia="仿宋" w:cs="仿宋"/>
          <w:b/>
          <w:bCs/>
          <w:sz w:val="28"/>
          <w:szCs w:val="28"/>
        </w:rPr>
        <w:t>其他补充事宜</w:t>
      </w:r>
      <w:bookmarkEnd w:id="18"/>
      <w:bookmarkEnd w:id="19"/>
      <w:bookmarkEnd w:id="20"/>
    </w:p>
    <w:p>
      <w:pPr>
        <w:tabs>
          <w:tab w:val="left" w:pos="1575"/>
        </w:tabs>
        <w:spacing w:line="360" w:lineRule="auto"/>
        <w:ind w:firstLine="440" w:firstLineChars="200"/>
        <w:rPr>
          <w:rFonts w:ascii="仿宋" w:hAnsi="仿宋" w:eastAsia="仿宋" w:cs="仿宋"/>
          <w:sz w:val="22"/>
          <w:szCs w:val="22"/>
        </w:rPr>
      </w:pPr>
      <w:r>
        <w:rPr>
          <w:rFonts w:hint="eastAsia" w:ascii="仿宋" w:hAnsi="仿宋" w:eastAsia="仿宋" w:cs="仿宋"/>
          <w:sz w:val="22"/>
          <w:szCs w:val="22"/>
        </w:rPr>
        <w:t>购买公开比选文件时须提供的文件：购买公开比选文件时须提供的文件：营业执照副本(复印件加盖公章)，单位介绍信或法定代表人授权委托书</w:t>
      </w:r>
      <w:r>
        <w:rPr>
          <w:rFonts w:hint="eastAsia" w:ascii="仿宋" w:hAnsi="仿宋" w:eastAsia="仿宋" w:cs="仿宋"/>
          <w:sz w:val="22"/>
          <w:szCs w:val="22"/>
          <w:lang w:eastAsia="zh-CN"/>
        </w:rPr>
        <w:t>（</w:t>
      </w:r>
      <w:r>
        <w:rPr>
          <w:rFonts w:hint="eastAsia" w:ascii="仿宋" w:hAnsi="仿宋" w:eastAsia="仿宋" w:cs="仿宋"/>
          <w:sz w:val="22"/>
          <w:szCs w:val="22"/>
        </w:rPr>
        <w:t>加盖公章）</w:t>
      </w:r>
      <w:r>
        <w:rPr>
          <w:rFonts w:hint="eastAsia" w:ascii="仿宋" w:hAnsi="仿宋" w:eastAsia="仿宋" w:cs="仿宋"/>
          <w:sz w:val="22"/>
          <w:szCs w:val="22"/>
          <w:lang w:eastAsia="zh-CN"/>
        </w:rPr>
        <w:t>，法定代表人和授权委托人身份证复印件（</w:t>
      </w:r>
      <w:r>
        <w:rPr>
          <w:rFonts w:hint="eastAsia" w:ascii="仿宋" w:hAnsi="仿宋" w:eastAsia="仿宋" w:cs="仿宋"/>
          <w:sz w:val="22"/>
          <w:szCs w:val="22"/>
        </w:rPr>
        <w:t>加盖公章）。</w:t>
      </w:r>
    </w:p>
    <w:p>
      <w:pPr>
        <w:keepNext/>
        <w:keepLines/>
        <w:adjustRightInd w:val="0"/>
        <w:textAlignment w:val="baseline"/>
        <w:rPr>
          <w:rFonts w:ascii="仿宋" w:hAnsi="仿宋" w:eastAsia="仿宋" w:cs="仿宋"/>
          <w:b/>
          <w:bCs/>
          <w:sz w:val="28"/>
          <w:szCs w:val="28"/>
        </w:rPr>
      </w:pPr>
      <w:bookmarkStart w:id="21" w:name="_Toc28480"/>
      <w:bookmarkStart w:id="22" w:name="_Toc32039"/>
      <w:bookmarkStart w:id="23" w:name="_Toc32587"/>
      <w:r>
        <w:rPr>
          <w:rFonts w:hint="eastAsia" w:ascii="仿宋" w:hAnsi="仿宋" w:eastAsia="仿宋" w:cs="仿宋"/>
          <w:b/>
          <w:bCs/>
          <w:sz w:val="28"/>
          <w:szCs w:val="28"/>
        </w:rPr>
        <w:t>七、凡对本次采购提出询问，请按以下方式联系。</w:t>
      </w:r>
      <w:bookmarkEnd w:id="21"/>
      <w:bookmarkEnd w:id="22"/>
      <w:bookmarkEnd w:id="23"/>
    </w:p>
    <w:p>
      <w:pPr>
        <w:tabs>
          <w:tab w:val="left" w:pos="1575"/>
        </w:tabs>
        <w:spacing w:line="360" w:lineRule="auto"/>
        <w:ind w:firstLine="440" w:firstLineChars="200"/>
        <w:rPr>
          <w:rFonts w:ascii="仿宋" w:hAnsi="仿宋" w:eastAsia="仿宋" w:cs="仿宋"/>
          <w:sz w:val="22"/>
          <w:szCs w:val="22"/>
        </w:rPr>
      </w:pPr>
      <w:bookmarkStart w:id="24" w:name="_Toc31852"/>
      <w:r>
        <w:rPr>
          <w:rFonts w:hint="eastAsia" w:ascii="仿宋" w:hAnsi="仿宋" w:eastAsia="仿宋" w:cs="仿宋"/>
          <w:sz w:val="22"/>
          <w:szCs w:val="22"/>
        </w:rPr>
        <w:t>1.采购人信息</w:t>
      </w:r>
      <w:bookmarkEnd w:id="24"/>
    </w:p>
    <w:p>
      <w:pPr>
        <w:tabs>
          <w:tab w:val="left" w:pos="1575"/>
        </w:tabs>
        <w:spacing w:line="360" w:lineRule="auto"/>
        <w:ind w:firstLine="440" w:firstLineChars="200"/>
        <w:rPr>
          <w:rFonts w:ascii="仿宋" w:hAnsi="仿宋" w:eastAsia="仿宋" w:cs="仿宋"/>
          <w:sz w:val="22"/>
          <w:szCs w:val="22"/>
        </w:rPr>
      </w:pPr>
      <w:r>
        <w:rPr>
          <w:rFonts w:hint="eastAsia" w:ascii="仿宋" w:hAnsi="仿宋" w:eastAsia="仿宋" w:cs="仿宋"/>
          <w:sz w:val="22"/>
          <w:szCs w:val="22"/>
        </w:rPr>
        <w:t>名    称：江西陶瓷工艺美术职业技术学院　　　　　　　　　　　　</w:t>
      </w:r>
    </w:p>
    <w:p>
      <w:pPr>
        <w:tabs>
          <w:tab w:val="left" w:pos="1575"/>
        </w:tabs>
        <w:spacing w:line="360" w:lineRule="auto"/>
        <w:ind w:firstLine="440" w:firstLineChars="200"/>
        <w:rPr>
          <w:rFonts w:ascii="仿宋" w:hAnsi="仿宋" w:eastAsia="仿宋" w:cs="仿宋"/>
          <w:sz w:val="22"/>
          <w:szCs w:val="22"/>
        </w:rPr>
      </w:pPr>
      <w:r>
        <w:rPr>
          <w:rFonts w:hint="eastAsia" w:ascii="仿宋" w:hAnsi="仿宋" w:eastAsia="仿宋" w:cs="仿宋"/>
          <w:sz w:val="22"/>
          <w:szCs w:val="22"/>
        </w:rPr>
        <w:t>地    址：江西陶瓷工艺美术职业技术学院新校区。　　　　　　　　　　　　</w:t>
      </w:r>
    </w:p>
    <w:p>
      <w:pPr>
        <w:tabs>
          <w:tab w:val="left" w:pos="1575"/>
        </w:tabs>
        <w:spacing w:line="360" w:lineRule="auto"/>
        <w:ind w:firstLine="440" w:firstLineChars="200"/>
        <w:rPr>
          <w:rFonts w:ascii="仿宋" w:hAnsi="仿宋" w:eastAsia="仿宋" w:cs="仿宋"/>
          <w:sz w:val="22"/>
          <w:szCs w:val="22"/>
        </w:rPr>
      </w:pPr>
      <w:r>
        <w:rPr>
          <w:rFonts w:hint="eastAsia" w:ascii="仿宋" w:hAnsi="仿宋" w:eastAsia="仿宋" w:cs="仿宋"/>
          <w:sz w:val="22"/>
          <w:szCs w:val="22"/>
        </w:rPr>
        <w:t xml:space="preserve">联系方式：叶先生 13979880939　　　　　　　　 　　　 </w:t>
      </w:r>
    </w:p>
    <w:p>
      <w:pPr>
        <w:tabs>
          <w:tab w:val="left" w:pos="1575"/>
        </w:tabs>
        <w:spacing w:line="360" w:lineRule="auto"/>
        <w:ind w:firstLine="440" w:firstLineChars="200"/>
        <w:rPr>
          <w:rFonts w:ascii="仿宋" w:hAnsi="仿宋" w:eastAsia="仿宋" w:cs="仿宋"/>
          <w:sz w:val="22"/>
          <w:szCs w:val="22"/>
        </w:rPr>
      </w:pPr>
      <w:bookmarkStart w:id="25" w:name="_Toc27265"/>
      <w:r>
        <w:rPr>
          <w:rFonts w:hint="eastAsia" w:ascii="仿宋" w:hAnsi="仿宋" w:eastAsia="仿宋" w:cs="仿宋"/>
          <w:sz w:val="22"/>
          <w:szCs w:val="22"/>
        </w:rPr>
        <w:t>2.采购代理机构信息</w:t>
      </w:r>
      <w:bookmarkEnd w:id="25"/>
    </w:p>
    <w:p>
      <w:pPr>
        <w:tabs>
          <w:tab w:val="left" w:pos="1575"/>
        </w:tabs>
        <w:spacing w:line="360" w:lineRule="auto"/>
        <w:ind w:firstLine="440" w:firstLineChars="200"/>
        <w:rPr>
          <w:rFonts w:ascii="仿宋" w:hAnsi="仿宋" w:eastAsia="仿宋" w:cs="仿宋"/>
          <w:sz w:val="22"/>
          <w:szCs w:val="22"/>
        </w:rPr>
      </w:pPr>
      <w:r>
        <w:rPr>
          <w:rFonts w:hint="eastAsia" w:ascii="仿宋" w:hAnsi="仿宋" w:eastAsia="仿宋" w:cs="仿宋"/>
          <w:sz w:val="22"/>
          <w:szCs w:val="22"/>
        </w:rPr>
        <w:t>名    称：江西正安工程咨询有限公司</w:t>
      </w:r>
    </w:p>
    <w:p>
      <w:pPr>
        <w:tabs>
          <w:tab w:val="left" w:pos="1575"/>
        </w:tabs>
        <w:spacing w:line="360" w:lineRule="auto"/>
        <w:ind w:firstLine="440" w:firstLineChars="200"/>
        <w:rPr>
          <w:rFonts w:ascii="仿宋" w:hAnsi="仿宋" w:eastAsia="仿宋" w:cs="仿宋"/>
          <w:sz w:val="22"/>
          <w:szCs w:val="22"/>
        </w:rPr>
      </w:pPr>
      <w:r>
        <w:rPr>
          <w:rFonts w:hint="eastAsia" w:ascii="仿宋" w:hAnsi="仿宋" w:eastAsia="仿宋" w:cs="仿宋"/>
          <w:sz w:val="22"/>
          <w:szCs w:val="22"/>
        </w:rPr>
        <w:t>地　　址：江西省景德镇市昌江区鹭金昌江府店铺4栋101室高校出版社（分社）二楼</w:t>
      </w:r>
    </w:p>
    <w:p>
      <w:pPr>
        <w:tabs>
          <w:tab w:val="left" w:pos="1575"/>
        </w:tabs>
        <w:spacing w:line="360" w:lineRule="auto"/>
        <w:ind w:firstLine="440" w:firstLineChars="200"/>
        <w:rPr>
          <w:rFonts w:ascii="仿宋" w:hAnsi="仿宋" w:eastAsia="仿宋" w:cs="仿宋"/>
          <w:sz w:val="22"/>
          <w:szCs w:val="22"/>
        </w:rPr>
      </w:pPr>
      <w:r>
        <w:rPr>
          <w:rFonts w:hint="eastAsia" w:ascii="仿宋" w:hAnsi="仿宋" w:eastAsia="仿宋" w:cs="仿宋"/>
          <w:sz w:val="22"/>
          <w:szCs w:val="22"/>
        </w:rPr>
        <w:t>联系方式：0791-85811506　　　　　</w:t>
      </w:r>
    </w:p>
    <w:p>
      <w:pPr>
        <w:tabs>
          <w:tab w:val="left" w:pos="1575"/>
        </w:tabs>
        <w:spacing w:line="360" w:lineRule="auto"/>
        <w:ind w:firstLine="440" w:firstLineChars="200"/>
        <w:rPr>
          <w:rFonts w:ascii="仿宋" w:hAnsi="仿宋" w:eastAsia="仿宋" w:cs="仿宋"/>
          <w:sz w:val="22"/>
          <w:szCs w:val="22"/>
        </w:rPr>
      </w:pPr>
      <w:bookmarkStart w:id="26" w:name="_Toc7052"/>
      <w:r>
        <w:rPr>
          <w:rFonts w:hint="eastAsia" w:ascii="仿宋" w:hAnsi="仿宋" w:eastAsia="仿宋" w:cs="仿宋"/>
          <w:sz w:val="22"/>
          <w:szCs w:val="22"/>
        </w:rPr>
        <w:t>3.项目联系方式</w:t>
      </w:r>
      <w:bookmarkEnd w:id="26"/>
    </w:p>
    <w:p>
      <w:pPr>
        <w:tabs>
          <w:tab w:val="left" w:pos="1575"/>
        </w:tabs>
        <w:spacing w:line="360" w:lineRule="auto"/>
        <w:ind w:firstLine="440" w:firstLineChars="200"/>
        <w:rPr>
          <w:rFonts w:ascii="仿宋" w:hAnsi="仿宋" w:eastAsia="仿宋" w:cs="仿宋"/>
          <w:sz w:val="22"/>
          <w:szCs w:val="22"/>
        </w:rPr>
      </w:pPr>
      <w:r>
        <w:rPr>
          <w:rFonts w:hint="eastAsia" w:ascii="仿宋" w:hAnsi="仿宋" w:eastAsia="仿宋" w:cs="仿宋"/>
          <w:sz w:val="22"/>
          <w:szCs w:val="22"/>
        </w:rPr>
        <w:t>项目联系人：戴先生、高女士</w:t>
      </w:r>
    </w:p>
    <w:p>
      <w:pPr>
        <w:tabs>
          <w:tab w:val="left" w:pos="1575"/>
        </w:tabs>
        <w:spacing w:line="360" w:lineRule="auto"/>
        <w:ind w:firstLine="440" w:firstLineChars="200"/>
        <w:rPr>
          <w:rFonts w:ascii="仿宋" w:hAnsi="仿宋" w:eastAsia="仿宋" w:cs="仿宋"/>
          <w:sz w:val="22"/>
          <w:szCs w:val="22"/>
        </w:rPr>
      </w:pPr>
      <w:r>
        <w:rPr>
          <w:rFonts w:hint="eastAsia" w:ascii="仿宋" w:hAnsi="仿宋" w:eastAsia="仿宋" w:cs="仿宋"/>
          <w:sz w:val="22"/>
          <w:szCs w:val="22"/>
        </w:rPr>
        <w:t>电　　  话：0791-85811506</w:t>
      </w:r>
    </w:p>
    <w:p>
      <w:pPr>
        <w:rPr>
          <w:sz w:val="24"/>
          <w:szCs w:val="24"/>
        </w:rPr>
      </w:pPr>
    </w:p>
    <w:sectPr>
      <w:pgSz w:w="11906" w:h="16838"/>
      <w:pgMar w:top="1304" w:right="1020" w:bottom="1020" w:left="10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BD7DAA"/>
    <w:multiLevelType w:val="singleLevel"/>
    <w:tmpl w:val="97BD7DAA"/>
    <w:lvl w:ilvl="0" w:tentative="0">
      <w:start w:val="5"/>
      <w:numFmt w:val="decimal"/>
      <w:lvlText w:val="%1."/>
      <w:lvlJc w:val="left"/>
      <w:pPr>
        <w:tabs>
          <w:tab w:val="left" w:pos="312"/>
        </w:tabs>
        <w:ind w:left="421"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346095"/>
    <w:rsid w:val="02A25148"/>
    <w:rsid w:val="070F5A2C"/>
    <w:rsid w:val="0C105533"/>
    <w:rsid w:val="177F0DA2"/>
    <w:rsid w:val="37D1474E"/>
    <w:rsid w:val="395C2791"/>
    <w:rsid w:val="3A3A51CB"/>
    <w:rsid w:val="409C540C"/>
    <w:rsid w:val="44346095"/>
    <w:rsid w:val="50DC1E65"/>
    <w:rsid w:val="54267709"/>
    <w:rsid w:val="5BFD40C6"/>
    <w:rsid w:val="66261CEC"/>
    <w:rsid w:val="667B2B77"/>
    <w:rsid w:val="71FC67E2"/>
    <w:rsid w:val="732571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autoSpaceDE w:val="0"/>
      <w:autoSpaceDN w:val="0"/>
      <w:adjustRightInd w:val="0"/>
      <w:jc w:val="left"/>
    </w:pPr>
    <w:rPr>
      <w:rFonts w:ascii="宋体"/>
      <w:kern w:val="0"/>
      <w:sz w:val="28"/>
      <w:szCs w:val="20"/>
    </w:rPr>
  </w:style>
  <w:style w:type="paragraph" w:styleId="4">
    <w:name w:val="toc 3"/>
    <w:basedOn w:val="1"/>
    <w:next w:val="1"/>
    <w:qFormat/>
    <w:uiPriority w:val="0"/>
    <w:pPr>
      <w:ind w:left="210"/>
      <w:jc w:val="left"/>
    </w:pPr>
    <w:rPr>
      <w:rFonts w:ascii="Calibri" w:hAnsi="Calibri"/>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2020-09-24T01:16:00Z</dcterms:created>
  <dc:creator>Administrator</dc:creator>
  <cp:lastModifiedBy>WPS_1505209549</cp:lastModifiedBy>
  <dcterms:modified xsi:type="dcterms:W3CDTF">2020-11-16T01:42:57Z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