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40" w:leftChars="-400" w:right="-512" w:rightChars="-244" w:firstLine="842" w:firstLineChars="233"/>
        <w:jc w:val="center"/>
        <w:rPr>
          <w:rFonts w:hint="eastAsia"/>
          <w:b/>
          <w:bCs/>
          <w:sz w:val="36"/>
          <w:szCs w:val="44"/>
        </w:rPr>
      </w:pPr>
      <w:r>
        <w:rPr>
          <w:rFonts w:hint="eastAsia"/>
          <w:b/>
          <w:bCs/>
          <w:sz w:val="36"/>
          <w:szCs w:val="44"/>
        </w:rPr>
        <w:t>江西正安工程咨询有限公司关于江西陶瓷工艺美术职业技术学院办公桌椅采购项目(采购编号：DTY20001L13)竞争性谈判采购公告</w:t>
      </w:r>
    </w:p>
    <w:p>
      <w:pPr>
        <w:tabs>
          <w:tab w:val="left" w:pos="1575"/>
        </w:tabs>
        <w:spacing w:line="360" w:lineRule="auto"/>
        <w:ind w:firstLine="480" w:firstLineChars="200"/>
        <w:rPr>
          <w:color w:val="auto"/>
          <w:sz w:val="24"/>
          <w:szCs w:val="24"/>
        </w:rPr>
      </w:pPr>
      <w:r>
        <w:rPr>
          <w:rFonts w:hint="eastAsia"/>
          <w:sz w:val="24"/>
          <w:szCs w:val="24"/>
        </w:rPr>
        <w:t>江西正安工程咨询有限公司受江西陶瓷工艺美术职业技术学院的委托，就江西陶瓷工艺美术职业技术学院办公桌椅采购</w:t>
      </w:r>
      <w:r>
        <w:rPr>
          <w:rFonts w:hint="eastAsia"/>
          <w:color w:val="auto"/>
          <w:sz w:val="24"/>
          <w:szCs w:val="24"/>
        </w:rPr>
        <w:t>项目(</w:t>
      </w:r>
      <w:r>
        <w:rPr>
          <w:rFonts w:hint="eastAsia"/>
          <w:color w:val="auto"/>
          <w:sz w:val="24"/>
          <w:szCs w:val="24"/>
          <w:lang w:eastAsia="zh-CN"/>
        </w:rPr>
        <w:t>采购编号：DTY20001L13</w:t>
      </w:r>
      <w:r>
        <w:rPr>
          <w:rFonts w:hint="eastAsia"/>
          <w:color w:val="auto"/>
          <w:sz w:val="24"/>
          <w:szCs w:val="24"/>
        </w:rPr>
        <w:t>)进行竞争性谈判采购，欢迎符合资格条件的供应商前来参加谈判。</w:t>
      </w:r>
    </w:p>
    <w:p>
      <w:pPr>
        <w:tabs>
          <w:tab w:val="left" w:pos="1575"/>
        </w:tabs>
        <w:autoSpaceDE/>
        <w:autoSpaceDN/>
        <w:spacing w:line="360" w:lineRule="auto"/>
        <w:ind w:left="1860" w:leftChars="200" w:hanging="1440" w:hangingChars="600"/>
        <w:rPr>
          <w:color w:val="auto"/>
          <w:sz w:val="24"/>
          <w:szCs w:val="24"/>
        </w:rPr>
      </w:pPr>
      <w:r>
        <w:rPr>
          <w:rFonts w:hint="eastAsia"/>
          <w:color w:val="auto"/>
          <w:sz w:val="24"/>
          <w:szCs w:val="24"/>
          <w:lang w:val="en-US"/>
        </w:rPr>
        <w:t>1.</w:t>
      </w:r>
      <w:r>
        <w:rPr>
          <w:rFonts w:hint="eastAsia"/>
          <w:color w:val="auto"/>
          <w:sz w:val="24"/>
          <w:szCs w:val="24"/>
        </w:rPr>
        <w:t>项目名称：江西陶瓷工艺美术职业技术学院办公桌椅采购项目</w:t>
      </w:r>
    </w:p>
    <w:p>
      <w:pPr>
        <w:tabs>
          <w:tab w:val="left" w:pos="1575"/>
        </w:tabs>
        <w:autoSpaceDE/>
        <w:autoSpaceDN/>
        <w:spacing w:line="360" w:lineRule="auto"/>
        <w:ind w:firstLine="480" w:firstLineChars="200"/>
        <w:rPr>
          <w:color w:val="auto"/>
          <w:sz w:val="24"/>
          <w:szCs w:val="24"/>
        </w:rPr>
      </w:pPr>
      <w:r>
        <w:rPr>
          <w:rFonts w:hint="eastAsia"/>
          <w:color w:val="auto"/>
          <w:sz w:val="24"/>
          <w:szCs w:val="24"/>
          <w:lang w:val="en-US"/>
        </w:rPr>
        <w:t>2.</w:t>
      </w:r>
      <w:r>
        <w:rPr>
          <w:rFonts w:hint="eastAsia"/>
          <w:color w:val="auto"/>
          <w:sz w:val="24"/>
          <w:szCs w:val="24"/>
        </w:rPr>
        <w:t>采购方式：竞争性谈判</w:t>
      </w:r>
      <w:bookmarkStart w:id="25" w:name="_GoBack"/>
      <w:bookmarkEnd w:id="25"/>
    </w:p>
    <w:p>
      <w:pPr>
        <w:tabs>
          <w:tab w:val="left" w:pos="1575"/>
        </w:tabs>
        <w:autoSpaceDE/>
        <w:autoSpaceDN/>
        <w:spacing w:line="360" w:lineRule="auto"/>
        <w:ind w:firstLine="480" w:firstLineChars="200"/>
        <w:rPr>
          <w:color w:val="auto"/>
          <w:sz w:val="24"/>
          <w:szCs w:val="24"/>
        </w:rPr>
      </w:pPr>
      <w:r>
        <w:rPr>
          <w:rFonts w:hint="eastAsia"/>
          <w:color w:val="auto"/>
          <w:sz w:val="24"/>
          <w:szCs w:val="24"/>
          <w:lang w:val="en-US"/>
        </w:rPr>
        <w:t>3.</w:t>
      </w:r>
      <w:r>
        <w:rPr>
          <w:rFonts w:hint="eastAsia"/>
          <w:color w:val="auto"/>
          <w:sz w:val="24"/>
          <w:szCs w:val="24"/>
        </w:rPr>
        <w:t>预算金额：89660元</w:t>
      </w:r>
    </w:p>
    <w:p>
      <w:pPr>
        <w:tabs>
          <w:tab w:val="left" w:pos="1575"/>
        </w:tabs>
        <w:autoSpaceDE/>
        <w:autoSpaceDN/>
        <w:spacing w:line="360" w:lineRule="auto"/>
        <w:ind w:firstLine="480" w:firstLineChars="200"/>
        <w:rPr>
          <w:color w:val="auto"/>
          <w:sz w:val="24"/>
          <w:szCs w:val="24"/>
        </w:rPr>
      </w:pPr>
      <w:r>
        <w:rPr>
          <w:rFonts w:hint="eastAsia"/>
          <w:color w:val="auto"/>
          <w:sz w:val="24"/>
          <w:szCs w:val="24"/>
          <w:lang w:val="en-US"/>
        </w:rPr>
        <w:t>4.</w:t>
      </w:r>
      <w:r>
        <w:rPr>
          <w:rFonts w:hint="eastAsia"/>
          <w:color w:val="auto"/>
          <w:sz w:val="24"/>
          <w:szCs w:val="24"/>
        </w:rPr>
        <w:t>采购需求：</w:t>
      </w:r>
    </w:p>
    <w:tbl>
      <w:tblPr>
        <w:tblStyle w:val="5"/>
        <w:tblW w:w="0" w:type="auto"/>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1"/>
        <w:gridCol w:w="2349"/>
        <w:gridCol w:w="4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891" w:type="dxa"/>
            <w:vAlign w:val="center"/>
          </w:tcPr>
          <w:p>
            <w:pPr>
              <w:tabs>
                <w:tab w:val="left" w:pos="1575"/>
              </w:tabs>
              <w:autoSpaceDE/>
              <w:autoSpaceDN/>
              <w:jc w:val="center"/>
              <w:rPr>
                <w:color w:val="auto"/>
                <w:sz w:val="24"/>
                <w:szCs w:val="24"/>
              </w:rPr>
            </w:pPr>
            <w:r>
              <w:rPr>
                <w:rFonts w:hint="eastAsia"/>
                <w:color w:val="auto"/>
                <w:sz w:val="24"/>
                <w:szCs w:val="24"/>
              </w:rPr>
              <w:t>标的名称</w:t>
            </w:r>
          </w:p>
        </w:tc>
        <w:tc>
          <w:tcPr>
            <w:tcW w:w="2349" w:type="dxa"/>
            <w:vAlign w:val="center"/>
          </w:tcPr>
          <w:p>
            <w:pPr>
              <w:tabs>
                <w:tab w:val="left" w:pos="1575"/>
              </w:tabs>
              <w:autoSpaceDE/>
              <w:autoSpaceDN/>
              <w:jc w:val="center"/>
              <w:rPr>
                <w:color w:val="auto"/>
                <w:sz w:val="24"/>
                <w:szCs w:val="24"/>
                <w:lang w:val="en-US"/>
              </w:rPr>
            </w:pPr>
            <w:r>
              <w:rPr>
                <w:rFonts w:hint="eastAsia"/>
                <w:color w:val="auto"/>
                <w:sz w:val="24"/>
                <w:szCs w:val="24"/>
              </w:rPr>
              <w:t>数量</w:t>
            </w:r>
            <w:r>
              <w:rPr>
                <w:rFonts w:hint="eastAsia"/>
                <w:color w:val="auto"/>
                <w:sz w:val="24"/>
                <w:szCs w:val="24"/>
                <w:lang w:val="en-US"/>
              </w:rPr>
              <w:t>/单位</w:t>
            </w:r>
          </w:p>
        </w:tc>
        <w:tc>
          <w:tcPr>
            <w:tcW w:w="4093" w:type="dxa"/>
            <w:vAlign w:val="center"/>
          </w:tcPr>
          <w:p>
            <w:pPr>
              <w:tabs>
                <w:tab w:val="left" w:pos="1575"/>
              </w:tabs>
              <w:autoSpaceDE/>
              <w:autoSpaceDN/>
              <w:jc w:val="center"/>
              <w:rPr>
                <w:color w:val="auto"/>
                <w:sz w:val="24"/>
                <w:szCs w:val="24"/>
              </w:rPr>
            </w:pPr>
            <w:r>
              <w:rPr>
                <w:rFonts w:hint="eastAsia"/>
                <w:color w:val="auto"/>
                <w:sz w:val="24"/>
                <w:szCs w:val="24"/>
              </w:rPr>
              <w:t>简要技术需求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2891" w:type="dxa"/>
          </w:tcPr>
          <w:p>
            <w:pPr>
              <w:tabs>
                <w:tab w:val="left" w:pos="1575"/>
              </w:tabs>
              <w:autoSpaceDE/>
              <w:autoSpaceDN/>
              <w:spacing w:line="360" w:lineRule="auto"/>
              <w:jc w:val="both"/>
              <w:rPr>
                <w:color w:val="auto"/>
                <w:sz w:val="24"/>
                <w:szCs w:val="24"/>
              </w:rPr>
            </w:pPr>
            <w:r>
              <w:rPr>
                <w:rFonts w:hint="eastAsia"/>
                <w:color w:val="auto"/>
                <w:sz w:val="24"/>
                <w:szCs w:val="24"/>
              </w:rPr>
              <w:t>江西陶瓷工艺美术职业技术学院办公桌椅采购项目</w:t>
            </w:r>
          </w:p>
        </w:tc>
        <w:tc>
          <w:tcPr>
            <w:tcW w:w="2349" w:type="dxa"/>
          </w:tcPr>
          <w:p>
            <w:pPr>
              <w:tabs>
                <w:tab w:val="left" w:pos="1575"/>
              </w:tabs>
              <w:autoSpaceDE/>
              <w:autoSpaceDN/>
              <w:spacing w:line="360" w:lineRule="auto"/>
              <w:jc w:val="center"/>
              <w:rPr>
                <w:color w:val="auto"/>
                <w:sz w:val="24"/>
                <w:szCs w:val="24"/>
              </w:rPr>
            </w:pPr>
            <w:r>
              <w:rPr>
                <w:rFonts w:hint="eastAsia"/>
                <w:color w:val="auto"/>
                <w:sz w:val="24"/>
                <w:szCs w:val="24"/>
              </w:rPr>
              <w:t>1项</w:t>
            </w:r>
          </w:p>
        </w:tc>
        <w:tc>
          <w:tcPr>
            <w:tcW w:w="4093" w:type="dxa"/>
          </w:tcPr>
          <w:p>
            <w:pPr>
              <w:tabs>
                <w:tab w:val="left" w:pos="1575"/>
              </w:tabs>
              <w:autoSpaceDE/>
              <w:autoSpaceDN/>
              <w:spacing w:line="360" w:lineRule="auto"/>
              <w:jc w:val="both"/>
              <w:rPr>
                <w:color w:val="auto"/>
                <w:sz w:val="24"/>
                <w:szCs w:val="24"/>
              </w:rPr>
            </w:pPr>
            <w:r>
              <w:rPr>
                <w:rFonts w:hint="eastAsia"/>
                <w:color w:val="auto"/>
                <w:sz w:val="24"/>
                <w:szCs w:val="24"/>
              </w:rPr>
              <w:t>办公桌椅、直播室配套设备、大厅配套设备、短视频实训室设备。</w:t>
            </w:r>
          </w:p>
        </w:tc>
      </w:tr>
    </w:tbl>
    <w:p>
      <w:pPr>
        <w:tabs>
          <w:tab w:val="left" w:pos="1575"/>
        </w:tabs>
        <w:autoSpaceDE/>
        <w:autoSpaceDN/>
        <w:spacing w:line="360" w:lineRule="auto"/>
        <w:ind w:firstLine="480" w:firstLineChars="200"/>
        <w:rPr>
          <w:rFonts w:hint="default" w:eastAsia="宋体"/>
          <w:color w:val="FF0000"/>
          <w:sz w:val="24"/>
          <w:szCs w:val="24"/>
          <w:lang w:val="en-US" w:eastAsia="zh-CN"/>
        </w:rPr>
      </w:pPr>
      <w:r>
        <w:rPr>
          <w:rFonts w:hint="eastAsia"/>
          <w:color w:val="auto"/>
          <w:sz w:val="24"/>
          <w:szCs w:val="24"/>
          <w:lang w:val="en-US"/>
        </w:rPr>
        <w:t>5.</w:t>
      </w:r>
      <w:r>
        <w:rPr>
          <w:rFonts w:hint="eastAsia"/>
          <w:color w:val="auto"/>
          <w:sz w:val="24"/>
          <w:szCs w:val="24"/>
        </w:rPr>
        <w:t>合同履行期限：</w:t>
      </w:r>
      <w:r>
        <w:rPr>
          <w:rFonts w:hint="eastAsia" w:ascii="宋体" w:hAnsi="宋体" w:cs="宋体"/>
          <w:color w:val="auto"/>
          <w:sz w:val="24"/>
        </w:rPr>
        <w:t>合同签订之日起1</w:t>
      </w:r>
      <w:r>
        <w:rPr>
          <w:rFonts w:hint="eastAsia" w:cs="宋体"/>
          <w:color w:val="auto"/>
          <w:sz w:val="24"/>
          <w:lang w:val="en-US" w:eastAsia="zh-CN"/>
        </w:rPr>
        <w:t>0</w:t>
      </w:r>
      <w:r>
        <w:rPr>
          <w:rFonts w:hint="eastAsia" w:ascii="宋体" w:hAnsi="宋体" w:cs="宋体"/>
          <w:color w:val="auto"/>
          <w:sz w:val="24"/>
        </w:rPr>
        <w:t>天内完成供货、安装、调</w:t>
      </w:r>
      <w:r>
        <w:rPr>
          <w:rFonts w:hint="eastAsia" w:ascii="宋体" w:hAnsi="宋体" w:cs="宋体"/>
          <w:sz w:val="24"/>
        </w:rPr>
        <w:t>试并通过验收。</w:t>
      </w:r>
    </w:p>
    <w:p>
      <w:pPr>
        <w:tabs>
          <w:tab w:val="left" w:pos="1575"/>
        </w:tabs>
        <w:autoSpaceDE/>
        <w:autoSpaceDN/>
        <w:spacing w:line="360" w:lineRule="auto"/>
        <w:ind w:firstLine="480" w:firstLineChars="200"/>
        <w:rPr>
          <w:sz w:val="24"/>
          <w:szCs w:val="24"/>
        </w:rPr>
      </w:pPr>
      <w:r>
        <w:rPr>
          <w:rFonts w:hint="eastAsia"/>
          <w:sz w:val="24"/>
          <w:szCs w:val="24"/>
          <w:lang w:val="en-US"/>
        </w:rPr>
        <w:t>6.</w:t>
      </w:r>
      <w:r>
        <w:rPr>
          <w:rFonts w:hint="eastAsia"/>
          <w:sz w:val="24"/>
          <w:szCs w:val="24"/>
        </w:rPr>
        <w:t>本项目不接受联合体投标。</w:t>
      </w:r>
    </w:p>
    <w:p>
      <w:pPr>
        <w:keepNext/>
        <w:keepLines/>
        <w:autoSpaceDE/>
        <w:autoSpaceDN/>
        <w:adjustRightInd w:val="0"/>
        <w:textAlignment w:val="baseline"/>
        <w:rPr>
          <w:b/>
          <w:bCs/>
          <w:sz w:val="24"/>
          <w:szCs w:val="24"/>
        </w:rPr>
      </w:pPr>
      <w:bookmarkStart w:id="0" w:name="_Toc29891"/>
      <w:bookmarkStart w:id="1" w:name="_Toc32358"/>
      <w:bookmarkStart w:id="2" w:name="_Toc8497"/>
      <w:r>
        <w:rPr>
          <w:rFonts w:hint="eastAsia"/>
          <w:b/>
          <w:bCs/>
          <w:sz w:val="24"/>
          <w:szCs w:val="24"/>
        </w:rPr>
        <w:t>二、申请人的资格要求：</w:t>
      </w:r>
      <w:bookmarkEnd w:id="0"/>
      <w:bookmarkEnd w:id="1"/>
      <w:bookmarkEnd w:id="2"/>
    </w:p>
    <w:p>
      <w:pPr>
        <w:tabs>
          <w:tab w:val="left" w:pos="1575"/>
        </w:tabs>
        <w:autoSpaceDE/>
        <w:autoSpaceDN/>
        <w:spacing w:line="360" w:lineRule="auto"/>
        <w:ind w:firstLine="480" w:firstLineChars="200"/>
        <w:rPr>
          <w:sz w:val="24"/>
          <w:szCs w:val="24"/>
        </w:rPr>
      </w:pPr>
      <w:bookmarkStart w:id="3" w:name="_Toc12561"/>
      <w:r>
        <w:rPr>
          <w:rFonts w:hint="eastAsia"/>
          <w:sz w:val="24"/>
          <w:szCs w:val="24"/>
        </w:rPr>
        <w:t>1.满足《中华人民共和国政府采购法》第二十二条规定；</w:t>
      </w:r>
      <w:bookmarkEnd w:id="3"/>
    </w:p>
    <w:p>
      <w:pPr>
        <w:tabs>
          <w:tab w:val="left" w:pos="1575"/>
        </w:tabs>
        <w:autoSpaceDE/>
        <w:autoSpaceDN/>
        <w:spacing w:line="360" w:lineRule="auto"/>
        <w:ind w:firstLine="480" w:firstLineChars="200"/>
        <w:rPr>
          <w:sz w:val="24"/>
          <w:szCs w:val="24"/>
        </w:rPr>
      </w:pPr>
      <w:r>
        <w:rPr>
          <w:rFonts w:hint="eastAsia"/>
          <w:sz w:val="24"/>
          <w:szCs w:val="24"/>
        </w:rPr>
        <w:t>（1）具有独立承担民事责任的能力；</w:t>
      </w:r>
    </w:p>
    <w:p>
      <w:pPr>
        <w:tabs>
          <w:tab w:val="left" w:pos="1575"/>
        </w:tabs>
        <w:autoSpaceDE/>
        <w:autoSpaceDN/>
        <w:spacing w:line="360" w:lineRule="auto"/>
        <w:ind w:firstLine="480" w:firstLineChars="200"/>
        <w:rPr>
          <w:sz w:val="24"/>
          <w:szCs w:val="24"/>
        </w:rPr>
      </w:pPr>
      <w:r>
        <w:rPr>
          <w:rFonts w:hint="eastAsia"/>
          <w:sz w:val="24"/>
          <w:szCs w:val="24"/>
        </w:rPr>
        <w:t>（2）具有良好的商业信誉和健全的财务会计制度；</w:t>
      </w:r>
    </w:p>
    <w:p>
      <w:pPr>
        <w:tabs>
          <w:tab w:val="left" w:pos="1575"/>
        </w:tabs>
        <w:autoSpaceDE/>
        <w:autoSpaceDN/>
        <w:spacing w:line="360" w:lineRule="auto"/>
        <w:ind w:firstLine="480" w:firstLineChars="200"/>
        <w:rPr>
          <w:sz w:val="24"/>
          <w:szCs w:val="24"/>
        </w:rPr>
      </w:pPr>
      <w:r>
        <w:rPr>
          <w:rFonts w:hint="eastAsia"/>
          <w:sz w:val="24"/>
          <w:szCs w:val="24"/>
        </w:rPr>
        <w:t>（3）具有履行合同所必需的设备和专业技术能力；</w:t>
      </w:r>
    </w:p>
    <w:p>
      <w:pPr>
        <w:tabs>
          <w:tab w:val="left" w:pos="1575"/>
        </w:tabs>
        <w:autoSpaceDE/>
        <w:autoSpaceDN/>
        <w:spacing w:line="360" w:lineRule="auto"/>
        <w:ind w:firstLine="480" w:firstLineChars="200"/>
        <w:rPr>
          <w:sz w:val="24"/>
          <w:szCs w:val="24"/>
        </w:rPr>
      </w:pPr>
      <w:r>
        <w:rPr>
          <w:rFonts w:hint="eastAsia"/>
          <w:sz w:val="24"/>
          <w:szCs w:val="24"/>
        </w:rPr>
        <w:t>（4）有依法缴纳税收和社会保障资金的良好记录；</w:t>
      </w:r>
    </w:p>
    <w:p>
      <w:pPr>
        <w:tabs>
          <w:tab w:val="left" w:pos="1575"/>
        </w:tabs>
        <w:autoSpaceDE/>
        <w:autoSpaceDN/>
        <w:spacing w:line="360" w:lineRule="auto"/>
        <w:ind w:firstLine="480" w:firstLineChars="200"/>
        <w:rPr>
          <w:sz w:val="24"/>
          <w:szCs w:val="24"/>
        </w:rPr>
      </w:pPr>
      <w:r>
        <w:rPr>
          <w:rFonts w:hint="eastAsia"/>
          <w:sz w:val="24"/>
          <w:szCs w:val="24"/>
        </w:rPr>
        <w:t>（5）参加政府采购活动前三年内，在经营活动中没有重大违法记录；</w:t>
      </w:r>
    </w:p>
    <w:p>
      <w:pPr>
        <w:tabs>
          <w:tab w:val="left" w:pos="1575"/>
        </w:tabs>
        <w:autoSpaceDE/>
        <w:autoSpaceDN/>
        <w:spacing w:line="360" w:lineRule="auto"/>
        <w:ind w:firstLine="480" w:firstLineChars="200"/>
        <w:rPr>
          <w:sz w:val="24"/>
          <w:szCs w:val="24"/>
        </w:rPr>
      </w:pPr>
      <w:r>
        <w:rPr>
          <w:rFonts w:hint="eastAsia"/>
          <w:sz w:val="24"/>
          <w:szCs w:val="24"/>
        </w:rPr>
        <w:t>（6）法律、行政法规规定的其他条件</w:t>
      </w:r>
    </w:p>
    <w:p>
      <w:pPr>
        <w:tabs>
          <w:tab w:val="left" w:pos="1575"/>
        </w:tabs>
        <w:autoSpaceDE/>
        <w:autoSpaceDN/>
        <w:spacing w:line="360" w:lineRule="auto"/>
        <w:ind w:firstLine="480" w:firstLineChars="200"/>
        <w:rPr>
          <w:sz w:val="24"/>
          <w:szCs w:val="24"/>
        </w:rPr>
      </w:pPr>
      <w:r>
        <w:rPr>
          <w:rFonts w:hint="eastAsia"/>
          <w:sz w:val="24"/>
          <w:szCs w:val="24"/>
        </w:rPr>
        <w:t>投标人未被“信用中国”网站列入失信被执行人和重大税收违法案件当事人名单的、未被“中国政府采购网”网站列入政府采购严重违法失信行为记录名单（处罚期限尚未届满的）。</w:t>
      </w:r>
      <w:bookmarkStart w:id="4" w:name="_Toc2897"/>
      <w:bookmarkStart w:id="5" w:name="_Toc27521"/>
      <w:bookmarkStart w:id="6" w:name="_Toc12970"/>
    </w:p>
    <w:p>
      <w:pPr>
        <w:tabs>
          <w:tab w:val="left" w:pos="1575"/>
        </w:tabs>
        <w:autoSpaceDE/>
        <w:autoSpaceDN/>
        <w:spacing w:line="360" w:lineRule="auto"/>
        <w:ind w:firstLine="482" w:firstLineChars="200"/>
        <w:rPr>
          <w:b/>
          <w:bCs/>
          <w:sz w:val="24"/>
          <w:szCs w:val="24"/>
        </w:rPr>
      </w:pPr>
      <w:r>
        <w:rPr>
          <w:rFonts w:hint="eastAsia"/>
          <w:b/>
          <w:bCs/>
          <w:sz w:val="24"/>
          <w:szCs w:val="24"/>
        </w:rPr>
        <w:t>三、获取采购文件</w:t>
      </w:r>
      <w:bookmarkEnd w:id="4"/>
      <w:bookmarkEnd w:id="5"/>
      <w:bookmarkEnd w:id="6"/>
    </w:p>
    <w:p>
      <w:pPr>
        <w:tabs>
          <w:tab w:val="left" w:pos="1575"/>
        </w:tabs>
        <w:autoSpaceDE/>
        <w:autoSpaceDN/>
        <w:spacing w:line="360" w:lineRule="auto"/>
        <w:ind w:firstLine="480" w:firstLineChars="200"/>
        <w:rPr>
          <w:sz w:val="24"/>
          <w:szCs w:val="24"/>
        </w:rPr>
      </w:pPr>
      <w:r>
        <w:rPr>
          <w:rFonts w:hint="eastAsia"/>
          <w:sz w:val="24"/>
          <w:szCs w:val="24"/>
          <w:lang w:val="en-US"/>
        </w:rPr>
        <w:t>1.</w:t>
      </w:r>
      <w:r>
        <w:rPr>
          <w:rFonts w:hint="eastAsia"/>
          <w:sz w:val="24"/>
          <w:szCs w:val="24"/>
        </w:rPr>
        <w:t>时间：</w:t>
      </w:r>
      <w:r>
        <w:rPr>
          <w:rFonts w:hint="eastAsia"/>
          <w:sz w:val="24"/>
          <w:szCs w:val="24"/>
          <w:u w:val="single"/>
          <w:lang w:val="en-US" w:eastAsia="zh-CN"/>
        </w:rPr>
        <w:t>2020</w:t>
      </w:r>
      <w:r>
        <w:rPr>
          <w:rFonts w:hint="eastAsia"/>
          <w:sz w:val="24"/>
          <w:szCs w:val="24"/>
          <w:u w:val="single"/>
        </w:rPr>
        <w:t>年</w:t>
      </w:r>
      <w:r>
        <w:rPr>
          <w:rFonts w:hint="eastAsia"/>
          <w:sz w:val="24"/>
          <w:szCs w:val="24"/>
          <w:u w:val="single"/>
          <w:lang w:val="en-US" w:eastAsia="zh-CN"/>
        </w:rPr>
        <w:t>12</w:t>
      </w:r>
      <w:r>
        <w:rPr>
          <w:rFonts w:hint="eastAsia"/>
          <w:sz w:val="24"/>
          <w:szCs w:val="24"/>
          <w:u w:val="single"/>
        </w:rPr>
        <w:t>月</w:t>
      </w:r>
      <w:r>
        <w:rPr>
          <w:rFonts w:hint="eastAsia"/>
          <w:sz w:val="24"/>
          <w:szCs w:val="24"/>
          <w:u w:val="single"/>
          <w:lang w:val="en-US" w:eastAsia="zh-CN"/>
        </w:rPr>
        <w:t>8</w:t>
      </w:r>
      <w:r>
        <w:rPr>
          <w:rFonts w:hint="eastAsia"/>
          <w:sz w:val="24"/>
          <w:szCs w:val="24"/>
          <w:u w:val="single"/>
        </w:rPr>
        <w:t>日至</w:t>
      </w:r>
      <w:r>
        <w:rPr>
          <w:rFonts w:hint="eastAsia"/>
          <w:sz w:val="24"/>
          <w:szCs w:val="24"/>
          <w:u w:val="single"/>
          <w:lang w:val="en-US" w:eastAsia="zh-CN"/>
        </w:rPr>
        <w:t>2020</w:t>
      </w:r>
      <w:r>
        <w:rPr>
          <w:rFonts w:hint="eastAsia"/>
          <w:sz w:val="24"/>
          <w:szCs w:val="24"/>
          <w:u w:val="single"/>
        </w:rPr>
        <w:t>年</w:t>
      </w:r>
      <w:r>
        <w:rPr>
          <w:rFonts w:hint="eastAsia"/>
          <w:sz w:val="24"/>
          <w:szCs w:val="24"/>
          <w:u w:val="single"/>
          <w:lang w:eastAsia="zh-CN"/>
        </w:rPr>
        <w:t>12月1</w:t>
      </w:r>
      <w:r>
        <w:rPr>
          <w:rFonts w:hint="eastAsia"/>
          <w:sz w:val="24"/>
          <w:szCs w:val="24"/>
          <w:u w:val="single"/>
          <w:lang w:val="en-US" w:eastAsia="zh-CN"/>
        </w:rPr>
        <w:t>0</w:t>
      </w:r>
      <w:r>
        <w:rPr>
          <w:rFonts w:hint="eastAsia"/>
          <w:sz w:val="24"/>
          <w:szCs w:val="24"/>
          <w:u w:val="single"/>
          <w:lang w:eastAsia="zh-CN"/>
        </w:rPr>
        <w:t>日每天上午9:30至12:00，下午14:</w:t>
      </w:r>
      <w:r>
        <w:rPr>
          <w:rFonts w:hint="eastAsia"/>
          <w:sz w:val="24"/>
          <w:szCs w:val="24"/>
          <w:u w:val="single"/>
          <w:lang w:val="en-US" w:eastAsia="zh-CN"/>
        </w:rPr>
        <w:t>30</w:t>
      </w:r>
      <w:r>
        <w:rPr>
          <w:rFonts w:hint="eastAsia"/>
          <w:sz w:val="24"/>
          <w:szCs w:val="24"/>
          <w:u w:val="single"/>
          <w:lang w:eastAsia="zh-CN"/>
        </w:rPr>
        <w:t>至17:00（北京时间，法定节假日除外 ）</w:t>
      </w:r>
    </w:p>
    <w:p>
      <w:pPr>
        <w:tabs>
          <w:tab w:val="left" w:pos="1575"/>
        </w:tabs>
        <w:autoSpaceDE/>
        <w:autoSpaceDN/>
        <w:spacing w:line="360" w:lineRule="auto"/>
        <w:ind w:firstLine="480" w:firstLineChars="200"/>
        <w:rPr>
          <w:sz w:val="24"/>
          <w:szCs w:val="24"/>
        </w:rPr>
      </w:pPr>
      <w:r>
        <w:rPr>
          <w:rFonts w:hint="eastAsia"/>
          <w:sz w:val="24"/>
          <w:szCs w:val="24"/>
          <w:lang w:val="en-US"/>
        </w:rPr>
        <w:t>2.</w:t>
      </w:r>
      <w:r>
        <w:rPr>
          <w:rFonts w:hint="eastAsia"/>
          <w:sz w:val="24"/>
          <w:szCs w:val="24"/>
        </w:rPr>
        <w:t>地点：</w:t>
      </w:r>
      <w:r>
        <w:rPr>
          <w:rFonts w:hint="eastAsia"/>
          <w:sz w:val="24"/>
        </w:rPr>
        <w:t>江西正安工程咨询有限公司（江西省南昌市红谷滩新区红谷中大道1996号世贸天城10#写字楼2011室）</w:t>
      </w:r>
    </w:p>
    <w:p>
      <w:pPr>
        <w:tabs>
          <w:tab w:val="left" w:pos="1575"/>
        </w:tabs>
        <w:autoSpaceDE/>
        <w:autoSpaceDN/>
        <w:spacing w:line="360" w:lineRule="auto"/>
        <w:ind w:firstLine="480" w:firstLineChars="200"/>
        <w:rPr>
          <w:sz w:val="24"/>
          <w:szCs w:val="24"/>
        </w:rPr>
      </w:pPr>
      <w:r>
        <w:rPr>
          <w:rFonts w:hint="eastAsia"/>
          <w:sz w:val="24"/>
          <w:szCs w:val="24"/>
          <w:lang w:val="en-US"/>
        </w:rPr>
        <w:t>3.</w:t>
      </w:r>
      <w:r>
        <w:rPr>
          <w:rFonts w:hint="eastAsia"/>
          <w:sz w:val="24"/>
          <w:szCs w:val="24"/>
        </w:rPr>
        <w:t>方式：现场购买。</w:t>
      </w:r>
    </w:p>
    <w:p>
      <w:pPr>
        <w:tabs>
          <w:tab w:val="left" w:pos="1575"/>
        </w:tabs>
        <w:autoSpaceDE/>
        <w:autoSpaceDN/>
        <w:spacing w:line="360" w:lineRule="auto"/>
        <w:ind w:firstLine="480" w:firstLineChars="200"/>
        <w:rPr>
          <w:sz w:val="24"/>
          <w:szCs w:val="24"/>
        </w:rPr>
      </w:pPr>
      <w:r>
        <w:rPr>
          <w:rFonts w:hint="eastAsia"/>
          <w:sz w:val="24"/>
          <w:szCs w:val="24"/>
          <w:lang w:val="en-US"/>
        </w:rPr>
        <w:t>4.</w:t>
      </w:r>
      <w:r>
        <w:rPr>
          <w:rFonts w:hint="eastAsia"/>
          <w:sz w:val="24"/>
          <w:szCs w:val="24"/>
        </w:rPr>
        <w:t>售价：</w:t>
      </w:r>
      <w:r>
        <w:rPr>
          <w:sz w:val="24"/>
          <w:szCs w:val="24"/>
        </w:rPr>
        <w:t xml:space="preserve"> </w:t>
      </w:r>
      <w:r>
        <w:rPr>
          <w:rFonts w:hint="eastAsia"/>
          <w:sz w:val="24"/>
          <w:szCs w:val="24"/>
        </w:rPr>
        <w:t>200元</w:t>
      </w:r>
    </w:p>
    <w:p>
      <w:pPr>
        <w:keepNext/>
        <w:keepLines/>
        <w:autoSpaceDE/>
        <w:autoSpaceDN/>
        <w:adjustRightInd w:val="0"/>
        <w:textAlignment w:val="baseline"/>
        <w:rPr>
          <w:b/>
          <w:bCs/>
          <w:sz w:val="24"/>
          <w:szCs w:val="24"/>
        </w:rPr>
      </w:pPr>
      <w:bookmarkStart w:id="7" w:name="_Toc14600"/>
      <w:bookmarkStart w:id="8" w:name="_Toc3616"/>
      <w:bookmarkStart w:id="9" w:name="_Toc15062"/>
      <w:r>
        <w:rPr>
          <w:rFonts w:hint="eastAsia"/>
          <w:b/>
          <w:bCs/>
          <w:sz w:val="24"/>
          <w:szCs w:val="24"/>
        </w:rPr>
        <w:t>四、响应文件提交</w:t>
      </w:r>
      <w:bookmarkEnd w:id="7"/>
      <w:bookmarkEnd w:id="8"/>
      <w:bookmarkEnd w:id="9"/>
    </w:p>
    <w:p>
      <w:pPr>
        <w:tabs>
          <w:tab w:val="left" w:pos="1575"/>
        </w:tabs>
        <w:autoSpaceDE/>
        <w:autoSpaceDN/>
        <w:spacing w:line="360" w:lineRule="auto"/>
        <w:ind w:firstLine="480" w:firstLineChars="200"/>
        <w:rPr>
          <w:sz w:val="24"/>
          <w:szCs w:val="24"/>
        </w:rPr>
      </w:pPr>
      <w:r>
        <w:rPr>
          <w:rFonts w:hint="eastAsia"/>
          <w:sz w:val="24"/>
          <w:szCs w:val="24"/>
          <w:lang w:val="en-US"/>
        </w:rPr>
        <w:t>1.</w:t>
      </w:r>
      <w:r>
        <w:rPr>
          <w:rFonts w:hint="eastAsia"/>
          <w:sz w:val="24"/>
          <w:szCs w:val="24"/>
        </w:rPr>
        <w:t>截止时间：于</w:t>
      </w:r>
      <w:r>
        <w:rPr>
          <w:rFonts w:hint="eastAsia"/>
          <w:sz w:val="24"/>
          <w:szCs w:val="24"/>
          <w:u w:val="single"/>
          <w:lang w:val="en-US" w:eastAsia="zh-CN"/>
        </w:rPr>
        <w:t>2020</w:t>
      </w:r>
      <w:r>
        <w:rPr>
          <w:rFonts w:hint="eastAsia"/>
          <w:sz w:val="24"/>
          <w:szCs w:val="24"/>
          <w:u w:val="single"/>
        </w:rPr>
        <w:t>年</w:t>
      </w:r>
      <w:r>
        <w:rPr>
          <w:rFonts w:hint="eastAsia"/>
          <w:sz w:val="24"/>
          <w:szCs w:val="24"/>
          <w:u w:val="single"/>
          <w:lang w:eastAsia="zh-CN"/>
        </w:rPr>
        <w:t>12月11日</w:t>
      </w:r>
      <w:r>
        <w:rPr>
          <w:rFonts w:hint="eastAsia"/>
          <w:sz w:val="24"/>
          <w:szCs w:val="24"/>
          <w:u w:val="single"/>
          <w:lang w:val="en-US" w:eastAsia="zh-CN"/>
        </w:rPr>
        <w:t>10点00分</w:t>
      </w:r>
      <w:r>
        <w:rPr>
          <w:rFonts w:hint="eastAsia"/>
          <w:sz w:val="24"/>
          <w:szCs w:val="24"/>
        </w:rPr>
        <w:t>（北京时间）</w:t>
      </w:r>
    </w:p>
    <w:p>
      <w:pPr>
        <w:tabs>
          <w:tab w:val="left" w:pos="1575"/>
        </w:tabs>
        <w:spacing w:line="360" w:lineRule="auto"/>
        <w:ind w:firstLine="480" w:firstLineChars="200"/>
        <w:rPr>
          <w:rFonts w:cs="Times New Roman"/>
          <w:kern w:val="2"/>
          <w:sz w:val="24"/>
          <w:szCs w:val="24"/>
          <w:lang w:val="en-US" w:bidi="ar-SA"/>
        </w:rPr>
      </w:pPr>
      <w:r>
        <w:rPr>
          <w:rFonts w:hint="eastAsia"/>
          <w:sz w:val="24"/>
          <w:szCs w:val="24"/>
          <w:lang w:val="en-US"/>
        </w:rPr>
        <w:t>2.</w:t>
      </w:r>
      <w:r>
        <w:rPr>
          <w:rFonts w:hint="eastAsia"/>
          <w:sz w:val="24"/>
          <w:szCs w:val="24"/>
        </w:rPr>
        <w:t>地点：</w:t>
      </w:r>
      <w:r>
        <w:rPr>
          <w:rFonts w:hint="eastAsia" w:cs="Times New Roman"/>
          <w:kern w:val="2"/>
          <w:sz w:val="24"/>
          <w:szCs w:val="24"/>
          <w:lang w:val="en-US" w:bidi="ar-SA"/>
        </w:rPr>
        <w:t>江西正安工程咨询有限公司（</w:t>
      </w:r>
      <w:r>
        <w:rPr>
          <w:rFonts w:hint="eastAsia"/>
          <w:sz w:val="24"/>
        </w:rPr>
        <w:t>江西省南昌市红谷滩新区红谷中大道1996号世贸天城10#写字楼2011室</w:t>
      </w:r>
      <w:r>
        <w:rPr>
          <w:rFonts w:hint="eastAsia" w:cs="Times New Roman"/>
          <w:kern w:val="2"/>
          <w:sz w:val="24"/>
          <w:szCs w:val="24"/>
          <w:lang w:val="en-US" w:bidi="ar-SA"/>
        </w:rPr>
        <w:t>）</w:t>
      </w:r>
    </w:p>
    <w:p>
      <w:pPr>
        <w:keepNext/>
        <w:keepLines/>
        <w:autoSpaceDE/>
        <w:autoSpaceDN/>
        <w:adjustRightInd w:val="0"/>
        <w:textAlignment w:val="baseline"/>
        <w:rPr>
          <w:b/>
          <w:bCs/>
          <w:sz w:val="24"/>
          <w:szCs w:val="24"/>
        </w:rPr>
      </w:pPr>
      <w:bookmarkStart w:id="10" w:name="_Toc25351"/>
      <w:bookmarkStart w:id="11" w:name="_Toc8503"/>
      <w:bookmarkStart w:id="12" w:name="_Toc15839"/>
      <w:r>
        <w:rPr>
          <w:rFonts w:hint="eastAsia"/>
          <w:b/>
          <w:bCs/>
          <w:sz w:val="24"/>
          <w:szCs w:val="24"/>
        </w:rPr>
        <w:t>五、开启</w:t>
      </w:r>
      <w:bookmarkEnd w:id="10"/>
      <w:bookmarkEnd w:id="11"/>
      <w:bookmarkEnd w:id="12"/>
    </w:p>
    <w:p>
      <w:pPr>
        <w:tabs>
          <w:tab w:val="left" w:pos="1575"/>
        </w:tabs>
        <w:autoSpaceDE/>
        <w:autoSpaceDN/>
        <w:spacing w:line="360" w:lineRule="auto"/>
        <w:ind w:firstLine="480" w:firstLineChars="200"/>
        <w:rPr>
          <w:sz w:val="24"/>
          <w:szCs w:val="24"/>
        </w:rPr>
      </w:pPr>
      <w:r>
        <w:rPr>
          <w:rFonts w:hint="eastAsia"/>
          <w:sz w:val="24"/>
          <w:szCs w:val="24"/>
          <w:lang w:val="en-US"/>
        </w:rPr>
        <w:t>1.</w:t>
      </w:r>
      <w:r>
        <w:rPr>
          <w:rFonts w:hint="eastAsia"/>
          <w:sz w:val="24"/>
          <w:szCs w:val="24"/>
        </w:rPr>
        <w:t>截止时间：于</w:t>
      </w:r>
      <w:r>
        <w:rPr>
          <w:rFonts w:hint="eastAsia"/>
          <w:sz w:val="24"/>
          <w:szCs w:val="24"/>
          <w:u w:val="single"/>
          <w:lang w:val="en-US" w:eastAsia="zh-CN"/>
        </w:rPr>
        <w:t>2020</w:t>
      </w:r>
      <w:r>
        <w:rPr>
          <w:rFonts w:hint="eastAsia"/>
          <w:sz w:val="24"/>
          <w:szCs w:val="24"/>
          <w:u w:val="single"/>
        </w:rPr>
        <w:t>年</w:t>
      </w:r>
      <w:r>
        <w:rPr>
          <w:rFonts w:hint="eastAsia"/>
          <w:sz w:val="24"/>
          <w:szCs w:val="24"/>
          <w:u w:val="single"/>
          <w:lang w:eastAsia="zh-CN"/>
        </w:rPr>
        <w:t>12月11日</w:t>
      </w:r>
      <w:r>
        <w:rPr>
          <w:rFonts w:hint="eastAsia"/>
          <w:sz w:val="24"/>
          <w:szCs w:val="24"/>
          <w:u w:val="single"/>
          <w:lang w:val="en-US" w:eastAsia="zh-CN"/>
        </w:rPr>
        <w:t>10点00分</w:t>
      </w:r>
      <w:r>
        <w:rPr>
          <w:rFonts w:hint="eastAsia"/>
          <w:sz w:val="24"/>
          <w:szCs w:val="24"/>
        </w:rPr>
        <w:t>（北京时间）</w:t>
      </w:r>
    </w:p>
    <w:p>
      <w:pPr>
        <w:tabs>
          <w:tab w:val="left" w:pos="1575"/>
        </w:tabs>
        <w:spacing w:line="360" w:lineRule="auto"/>
        <w:ind w:firstLine="480" w:firstLineChars="200"/>
        <w:rPr>
          <w:rFonts w:cs="Times New Roman"/>
          <w:kern w:val="2"/>
          <w:sz w:val="24"/>
          <w:szCs w:val="24"/>
          <w:lang w:val="en-US" w:bidi="ar-SA"/>
        </w:rPr>
      </w:pPr>
      <w:r>
        <w:rPr>
          <w:rFonts w:hint="eastAsia"/>
          <w:sz w:val="24"/>
          <w:szCs w:val="24"/>
          <w:lang w:val="en-US"/>
        </w:rPr>
        <w:t>2.</w:t>
      </w:r>
      <w:r>
        <w:rPr>
          <w:rFonts w:hint="eastAsia"/>
          <w:sz w:val="24"/>
          <w:szCs w:val="24"/>
        </w:rPr>
        <w:t>地点：</w:t>
      </w:r>
      <w:r>
        <w:rPr>
          <w:rFonts w:hint="eastAsia" w:cs="Times New Roman"/>
          <w:kern w:val="2"/>
          <w:sz w:val="24"/>
          <w:szCs w:val="24"/>
          <w:lang w:val="en-US" w:bidi="ar-SA"/>
        </w:rPr>
        <w:t>江西正安工程咨询有限公司（</w:t>
      </w:r>
      <w:r>
        <w:rPr>
          <w:rFonts w:hint="eastAsia"/>
          <w:sz w:val="24"/>
        </w:rPr>
        <w:t>江西省南昌市红谷滩新区红谷中大道1996号世贸天城10#写字楼2011室</w:t>
      </w:r>
      <w:r>
        <w:rPr>
          <w:rFonts w:hint="eastAsia" w:cs="Times New Roman"/>
          <w:kern w:val="2"/>
          <w:sz w:val="24"/>
          <w:szCs w:val="24"/>
          <w:lang w:val="en-US" w:bidi="ar-SA"/>
        </w:rPr>
        <w:t>）</w:t>
      </w:r>
    </w:p>
    <w:p>
      <w:pPr>
        <w:keepNext/>
        <w:keepLines/>
        <w:autoSpaceDE/>
        <w:autoSpaceDN/>
        <w:adjustRightInd w:val="0"/>
        <w:textAlignment w:val="baseline"/>
        <w:rPr>
          <w:b/>
          <w:bCs/>
          <w:sz w:val="24"/>
          <w:szCs w:val="24"/>
        </w:rPr>
      </w:pPr>
      <w:bookmarkStart w:id="13" w:name="_Toc9720"/>
      <w:bookmarkStart w:id="14" w:name="_Toc1252"/>
      <w:bookmarkStart w:id="15" w:name="_Toc7940"/>
      <w:r>
        <w:rPr>
          <w:rFonts w:hint="eastAsia"/>
          <w:b/>
          <w:bCs/>
          <w:sz w:val="24"/>
          <w:szCs w:val="24"/>
        </w:rPr>
        <w:t>六、公告期限</w:t>
      </w:r>
      <w:bookmarkEnd w:id="13"/>
      <w:bookmarkEnd w:id="14"/>
      <w:bookmarkEnd w:id="15"/>
    </w:p>
    <w:p>
      <w:pPr>
        <w:tabs>
          <w:tab w:val="left" w:pos="1575"/>
        </w:tabs>
        <w:spacing w:line="360" w:lineRule="auto"/>
        <w:ind w:firstLine="480" w:firstLineChars="200"/>
        <w:rPr>
          <w:sz w:val="24"/>
          <w:szCs w:val="24"/>
        </w:rPr>
      </w:pPr>
      <w:r>
        <w:rPr>
          <w:rFonts w:hint="eastAsia"/>
          <w:sz w:val="24"/>
          <w:szCs w:val="24"/>
        </w:rPr>
        <w:t>自本公告发布之日起3个工作日。</w:t>
      </w:r>
    </w:p>
    <w:p>
      <w:pPr>
        <w:keepNext/>
        <w:keepLines/>
        <w:autoSpaceDE/>
        <w:autoSpaceDN/>
        <w:adjustRightInd w:val="0"/>
        <w:textAlignment w:val="baseline"/>
        <w:rPr>
          <w:b/>
          <w:bCs/>
          <w:sz w:val="24"/>
          <w:szCs w:val="24"/>
        </w:rPr>
      </w:pPr>
      <w:bookmarkStart w:id="16" w:name="_Toc17611"/>
      <w:bookmarkStart w:id="17" w:name="_Toc21484"/>
      <w:bookmarkStart w:id="18" w:name="_Toc4695"/>
      <w:r>
        <w:rPr>
          <w:rFonts w:hint="eastAsia"/>
          <w:b/>
          <w:bCs/>
          <w:sz w:val="24"/>
          <w:szCs w:val="24"/>
        </w:rPr>
        <w:t>七、其他补充事宜</w:t>
      </w:r>
      <w:bookmarkEnd w:id="16"/>
      <w:bookmarkEnd w:id="17"/>
      <w:bookmarkEnd w:id="18"/>
    </w:p>
    <w:p>
      <w:pPr>
        <w:tabs>
          <w:tab w:val="left" w:pos="1575"/>
        </w:tabs>
        <w:autoSpaceDE/>
        <w:autoSpaceDN/>
        <w:spacing w:line="360" w:lineRule="auto"/>
        <w:ind w:firstLine="480" w:firstLineChars="200"/>
        <w:rPr>
          <w:sz w:val="24"/>
          <w:szCs w:val="24"/>
        </w:rPr>
      </w:pPr>
      <w:r>
        <w:rPr>
          <w:rFonts w:hint="eastAsia"/>
          <w:sz w:val="24"/>
          <w:szCs w:val="24"/>
        </w:rPr>
        <w:t>购买竞争性谈判文件时须提供的文件：营业执照副本(复印件加盖公章)，单位介绍信或法定代表人授权委托书（加盖公章）。</w:t>
      </w:r>
    </w:p>
    <w:p>
      <w:pPr>
        <w:keepNext/>
        <w:keepLines/>
        <w:autoSpaceDE/>
        <w:autoSpaceDN/>
        <w:adjustRightInd w:val="0"/>
        <w:textAlignment w:val="baseline"/>
        <w:rPr>
          <w:b/>
          <w:bCs/>
          <w:sz w:val="24"/>
          <w:szCs w:val="24"/>
        </w:rPr>
      </w:pPr>
      <w:bookmarkStart w:id="19" w:name="_Toc32039"/>
      <w:bookmarkStart w:id="20" w:name="_Toc32587"/>
      <w:bookmarkStart w:id="21" w:name="_Toc28480"/>
      <w:r>
        <w:rPr>
          <w:rFonts w:hint="eastAsia"/>
          <w:b/>
          <w:bCs/>
          <w:sz w:val="24"/>
          <w:szCs w:val="24"/>
        </w:rPr>
        <w:t>八、凡对本次采购提出询问，请按以下方式联系。</w:t>
      </w:r>
      <w:bookmarkEnd w:id="19"/>
      <w:bookmarkEnd w:id="20"/>
      <w:bookmarkEnd w:id="21"/>
    </w:p>
    <w:p>
      <w:pPr>
        <w:tabs>
          <w:tab w:val="left" w:pos="1575"/>
        </w:tabs>
        <w:autoSpaceDE/>
        <w:autoSpaceDN/>
        <w:spacing w:line="360" w:lineRule="auto"/>
        <w:ind w:firstLine="480" w:firstLineChars="200"/>
        <w:jc w:val="both"/>
        <w:rPr>
          <w:rFonts w:cs="Times New Roman"/>
          <w:kern w:val="2"/>
          <w:sz w:val="24"/>
          <w:szCs w:val="24"/>
          <w:lang w:val="en-US" w:bidi="ar-SA"/>
        </w:rPr>
      </w:pPr>
      <w:bookmarkStart w:id="22" w:name="_Toc31852"/>
      <w:r>
        <w:rPr>
          <w:rFonts w:hint="eastAsia" w:cs="Times New Roman"/>
          <w:kern w:val="2"/>
          <w:sz w:val="24"/>
          <w:szCs w:val="24"/>
          <w:lang w:val="en-US" w:bidi="ar-SA"/>
        </w:rPr>
        <w:t>1.采购人信息</w:t>
      </w:r>
      <w:bookmarkEnd w:id="22"/>
    </w:p>
    <w:p>
      <w:pPr>
        <w:tabs>
          <w:tab w:val="left" w:pos="1575"/>
        </w:tabs>
        <w:autoSpaceDE/>
        <w:autoSpaceDN/>
        <w:spacing w:line="360" w:lineRule="auto"/>
        <w:ind w:firstLine="480" w:firstLineChars="200"/>
        <w:jc w:val="both"/>
        <w:rPr>
          <w:rFonts w:cs="Times New Roman"/>
          <w:kern w:val="2"/>
          <w:sz w:val="24"/>
          <w:szCs w:val="24"/>
          <w:lang w:val="en-US" w:bidi="ar-SA"/>
        </w:rPr>
      </w:pPr>
      <w:r>
        <w:rPr>
          <w:rFonts w:hint="eastAsia" w:cs="Times New Roman"/>
          <w:kern w:val="2"/>
          <w:sz w:val="24"/>
          <w:szCs w:val="24"/>
          <w:lang w:val="en-US" w:bidi="ar-SA"/>
        </w:rPr>
        <w:t>名    称：江西陶瓷工艺美术职业技术学院</w:t>
      </w:r>
    </w:p>
    <w:p>
      <w:pPr>
        <w:tabs>
          <w:tab w:val="left" w:pos="1575"/>
        </w:tabs>
        <w:autoSpaceDE/>
        <w:autoSpaceDN/>
        <w:spacing w:line="360" w:lineRule="auto"/>
        <w:ind w:firstLine="480" w:firstLineChars="200"/>
        <w:jc w:val="both"/>
        <w:rPr>
          <w:rFonts w:cs="Times New Roman"/>
          <w:kern w:val="2"/>
          <w:sz w:val="24"/>
          <w:szCs w:val="24"/>
          <w:lang w:val="en-US" w:bidi="ar-SA"/>
        </w:rPr>
      </w:pPr>
      <w:r>
        <w:rPr>
          <w:rFonts w:hint="eastAsia" w:cs="Times New Roman"/>
          <w:kern w:val="2"/>
          <w:sz w:val="24"/>
          <w:szCs w:val="24"/>
          <w:lang w:val="en-US" w:bidi="ar-SA"/>
        </w:rPr>
        <w:t>地    址：江西陶瓷工艺美术职业技术学院新校区。　　　　　　　　　　　　</w:t>
      </w:r>
    </w:p>
    <w:p>
      <w:pPr>
        <w:tabs>
          <w:tab w:val="left" w:pos="1575"/>
        </w:tabs>
        <w:autoSpaceDE/>
        <w:autoSpaceDN/>
        <w:spacing w:line="360" w:lineRule="auto"/>
        <w:ind w:firstLine="480" w:firstLineChars="200"/>
        <w:jc w:val="both"/>
        <w:rPr>
          <w:rFonts w:cs="Times New Roman"/>
          <w:kern w:val="2"/>
          <w:sz w:val="24"/>
          <w:szCs w:val="24"/>
          <w:lang w:val="en-US" w:bidi="ar-SA"/>
        </w:rPr>
      </w:pPr>
      <w:r>
        <w:rPr>
          <w:rFonts w:hint="eastAsia" w:cs="Times New Roman"/>
          <w:kern w:val="2"/>
          <w:sz w:val="24"/>
          <w:szCs w:val="24"/>
          <w:lang w:val="en-US" w:bidi="ar-SA"/>
        </w:rPr>
        <w:t>联系方式：叶先生 13979880939</w:t>
      </w:r>
    </w:p>
    <w:p>
      <w:pPr>
        <w:tabs>
          <w:tab w:val="left" w:pos="1575"/>
        </w:tabs>
        <w:autoSpaceDE/>
        <w:autoSpaceDN/>
        <w:spacing w:line="360" w:lineRule="auto"/>
        <w:ind w:firstLine="480" w:firstLineChars="200"/>
        <w:jc w:val="both"/>
        <w:rPr>
          <w:rFonts w:cs="Times New Roman"/>
          <w:kern w:val="2"/>
          <w:sz w:val="24"/>
          <w:szCs w:val="24"/>
          <w:lang w:val="en-US" w:bidi="ar-SA"/>
        </w:rPr>
      </w:pPr>
      <w:bookmarkStart w:id="23" w:name="_Toc27265"/>
      <w:r>
        <w:rPr>
          <w:rFonts w:hint="eastAsia" w:cs="Times New Roman"/>
          <w:kern w:val="2"/>
          <w:sz w:val="24"/>
          <w:szCs w:val="24"/>
          <w:lang w:val="en-US" w:bidi="ar-SA"/>
        </w:rPr>
        <w:t>2.采购代理机构信息</w:t>
      </w:r>
      <w:bookmarkEnd w:id="23"/>
    </w:p>
    <w:p>
      <w:pPr>
        <w:tabs>
          <w:tab w:val="left" w:pos="1575"/>
        </w:tabs>
        <w:autoSpaceDE/>
        <w:autoSpaceDN/>
        <w:spacing w:line="360" w:lineRule="auto"/>
        <w:ind w:firstLine="480" w:firstLineChars="200"/>
        <w:jc w:val="both"/>
        <w:rPr>
          <w:rFonts w:cs="Times New Roman"/>
          <w:kern w:val="2"/>
          <w:sz w:val="24"/>
          <w:szCs w:val="24"/>
          <w:lang w:val="en-US" w:bidi="ar-SA"/>
        </w:rPr>
      </w:pPr>
      <w:r>
        <w:rPr>
          <w:rFonts w:hint="eastAsia" w:cs="Times New Roman"/>
          <w:kern w:val="2"/>
          <w:sz w:val="24"/>
          <w:szCs w:val="24"/>
          <w:lang w:val="en-US" w:bidi="ar-SA"/>
        </w:rPr>
        <w:t>名称：江西正安工程咨询有限公司</w:t>
      </w:r>
    </w:p>
    <w:p>
      <w:pPr>
        <w:tabs>
          <w:tab w:val="left" w:pos="1575"/>
        </w:tabs>
        <w:autoSpaceDE/>
        <w:autoSpaceDN/>
        <w:spacing w:line="360" w:lineRule="auto"/>
        <w:ind w:firstLine="480" w:firstLineChars="200"/>
        <w:jc w:val="both"/>
        <w:rPr>
          <w:rFonts w:cs="Times New Roman"/>
          <w:kern w:val="2"/>
          <w:sz w:val="24"/>
          <w:szCs w:val="24"/>
          <w:lang w:val="en-US" w:bidi="ar-SA"/>
        </w:rPr>
      </w:pPr>
      <w:r>
        <w:rPr>
          <w:rFonts w:hint="eastAsia" w:cs="Times New Roman"/>
          <w:kern w:val="2"/>
          <w:sz w:val="24"/>
          <w:szCs w:val="24"/>
          <w:lang w:val="en-US" w:bidi="ar-SA"/>
        </w:rPr>
        <w:t>地　　址：江西省南昌市红谷滩新区红谷中大道1996号世贸天城10#写字楼2011室</w:t>
      </w:r>
    </w:p>
    <w:p>
      <w:pPr>
        <w:tabs>
          <w:tab w:val="left" w:pos="1575"/>
        </w:tabs>
        <w:autoSpaceDE/>
        <w:autoSpaceDN/>
        <w:spacing w:line="360" w:lineRule="auto"/>
        <w:ind w:firstLine="480" w:firstLineChars="200"/>
        <w:jc w:val="both"/>
        <w:rPr>
          <w:rFonts w:cs="Times New Roman"/>
          <w:kern w:val="2"/>
          <w:sz w:val="24"/>
          <w:szCs w:val="24"/>
          <w:lang w:val="en-US" w:bidi="ar-SA"/>
        </w:rPr>
      </w:pPr>
      <w:r>
        <w:rPr>
          <w:rFonts w:hint="eastAsia" w:cs="Times New Roman"/>
          <w:kern w:val="2"/>
          <w:sz w:val="24"/>
          <w:szCs w:val="24"/>
          <w:lang w:val="en-US" w:bidi="ar-SA"/>
        </w:rPr>
        <w:t>联系方式：0791-85811506</w:t>
      </w:r>
    </w:p>
    <w:p>
      <w:pPr>
        <w:tabs>
          <w:tab w:val="left" w:pos="1575"/>
        </w:tabs>
        <w:autoSpaceDE/>
        <w:autoSpaceDN/>
        <w:spacing w:line="360" w:lineRule="auto"/>
        <w:ind w:firstLine="480" w:firstLineChars="200"/>
        <w:jc w:val="both"/>
        <w:rPr>
          <w:rFonts w:cs="Times New Roman"/>
          <w:kern w:val="2"/>
          <w:sz w:val="24"/>
          <w:szCs w:val="24"/>
          <w:lang w:val="en-US" w:bidi="ar-SA"/>
        </w:rPr>
      </w:pPr>
      <w:bookmarkStart w:id="24" w:name="_Toc7052"/>
      <w:r>
        <w:rPr>
          <w:rFonts w:hint="eastAsia" w:cs="Times New Roman"/>
          <w:kern w:val="2"/>
          <w:sz w:val="24"/>
          <w:szCs w:val="24"/>
          <w:lang w:val="en-US" w:bidi="ar-SA"/>
        </w:rPr>
        <w:t>3.项目联系方式</w:t>
      </w:r>
      <w:bookmarkEnd w:id="24"/>
    </w:p>
    <w:p>
      <w:pPr>
        <w:tabs>
          <w:tab w:val="left" w:pos="1575"/>
        </w:tabs>
        <w:autoSpaceDE/>
        <w:autoSpaceDN/>
        <w:spacing w:line="360" w:lineRule="auto"/>
        <w:ind w:firstLine="480" w:firstLineChars="200"/>
        <w:jc w:val="both"/>
        <w:rPr>
          <w:rFonts w:cs="Times New Roman"/>
          <w:kern w:val="2"/>
          <w:sz w:val="24"/>
          <w:szCs w:val="24"/>
          <w:lang w:val="en-US" w:bidi="ar-SA"/>
        </w:rPr>
      </w:pPr>
      <w:r>
        <w:rPr>
          <w:rFonts w:hint="eastAsia" w:cs="Times New Roman"/>
          <w:kern w:val="2"/>
          <w:sz w:val="24"/>
          <w:szCs w:val="24"/>
          <w:lang w:val="en-US" w:bidi="ar-SA"/>
        </w:rPr>
        <w:t>项目联系人：戴先生、高女士</w:t>
      </w:r>
    </w:p>
    <w:p>
      <w:pPr>
        <w:tabs>
          <w:tab w:val="left" w:pos="1575"/>
        </w:tabs>
        <w:autoSpaceDE/>
        <w:autoSpaceDN/>
        <w:spacing w:line="360" w:lineRule="auto"/>
        <w:ind w:firstLine="480" w:firstLineChars="200"/>
        <w:jc w:val="both"/>
        <w:rPr>
          <w:rFonts w:cs="Times New Roman"/>
          <w:kern w:val="2"/>
          <w:sz w:val="24"/>
          <w:szCs w:val="24"/>
          <w:lang w:val="en-US" w:bidi="ar-SA"/>
        </w:rPr>
      </w:pPr>
      <w:r>
        <w:rPr>
          <w:rFonts w:hint="eastAsia" w:cs="Times New Roman"/>
          <w:kern w:val="2"/>
          <w:sz w:val="24"/>
          <w:szCs w:val="24"/>
          <w:lang w:val="en-US" w:bidi="ar-SA"/>
        </w:rPr>
        <w:t>电　　话：0791-85811506</w:t>
      </w:r>
    </w:p>
    <w:p>
      <w:pPr>
        <w:jc w:val="center"/>
        <w:rPr>
          <w:rFonts w:hint="eastAsia"/>
          <w:b/>
          <w:bCs/>
          <w:sz w:val="36"/>
          <w:szCs w:val="44"/>
        </w:rPr>
      </w:pPr>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F362C"/>
    <w:rsid w:val="03EF362C"/>
    <w:rsid w:val="0459077E"/>
    <w:rsid w:val="2CE64070"/>
    <w:rsid w:val="3E92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3"/>
    <w:basedOn w:val="1"/>
    <w:next w:val="1"/>
    <w:unhideWhenUsed/>
    <w:qFormat/>
    <w:uiPriority w:val="39"/>
    <w:pPr>
      <w:ind w:left="480"/>
    </w:pPr>
    <w:rPr>
      <w:rFonts w:asciiTheme="minorHAnsi" w:hAnsiTheme="minorHAnsi" w:cstheme="minorHAnsi"/>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basedOn w:val="6"/>
    <w:qFormat/>
    <w:uiPriority w:val="0"/>
    <w:rPr>
      <w:rFonts w:hint="eastAsia" w:ascii="微软雅黑" w:hAnsi="微软雅黑" w:eastAsia="微软雅黑" w:cs="微软雅黑"/>
      <w:color w:val="02396F"/>
      <w:u w:val="single"/>
    </w:rPr>
  </w:style>
  <w:style w:type="character" w:styleId="8">
    <w:name w:val="Hyperlink"/>
    <w:basedOn w:val="6"/>
    <w:qFormat/>
    <w:uiPriority w:val="0"/>
    <w:rPr>
      <w:rFonts w:hint="eastAsia" w:ascii="微软雅黑" w:hAnsi="微软雅黑" w:eastAsia="微软雅黑" w:cs="微软雅黑"/>
      <w:color w:val="02396F"/>
      <w:u w:val="single"/>
    </w:rPr>
  </w:style>
  <w:style w:type="character" w:customStyle="1" w:styleId="9">
    <w:name w:val="redfilefwwh"/>
    <w:basedOn w:val="6"/>
    <w:qFormat/>
    <w:uiPriority w:val="0"/>
    <w:rPr>
      <w:color w:val="BA2636"/>
      <w:sz w:val="18"/>
      <w:szCs w:val="18"/>
      <w:u w:val="single"/>
    </w:rPr>
  </w:style>
  <w:style w:type="character" w:customStyle="1" w:styleId="10">
    <w:name w:val="prev2"/>
    <w:basedOn w:val="6"/>
    <w:qFormat/>
    <w:uiPriority w:val="0"/>
    <w:rPr>
      <w:color w:val="888888"/>
    </w:rPr>
  </w:style>
  <w:style w:type="character" w:customStyle="1" w:styleId="11">
    <w:name w:val="next2"/>
    <w:basedOn w:val="6"/>
    <w:qFormat/>
    <w:uiPriority w:val="0"/>
    <w:rPr>
      <w:color w:val="888888"/>
    </w:rPr>
  </w:style>
  <w:style w:type="character" w:customStyle="1" w:styleId="12">
    <w:name w:val="next3"/>
    <w:basedOn w:val="6"/>
    <w:uiPriority w:val="0"/>
    <w:rPr>
      <w:rFonts w:ascii="微软雅黑" w:hAnsi="微软雅黑" w:eastAsia="微软雅黑" w:cs="微软雅黑"/>
      <w:sz w:val="21"/>
      <w:szCs w:val="21"/>
    </w:rPr>
  </w:style>
  <w:style w:type="character" w:customStyle="1" w:styleId="13">
    <w:name w:val="gjfg"/>
    <w:basedOn w:val="6"/>
    <w:uiPriority w:val="0"/>
  </w:style>
  <w:style w:type="character" w:customStyle="1" w:styleId="14">
    <w:name w:val="redfilenumber"/>
    <w:basedOn w:val="6"/>
    <w:qFormat/>
    <w:uiPriority w:val="0"/>
    <w:rPr>
      <w:color w:val="BA2636"/>
      <w:sz w:val="18"/>
      <w:szCs w:val="18"/>
    </w:rPr>
  </w:style>
  <w:style w:type="character" w:customStyle="1" w:styleId="15">
    <w:name w:val="displayarti"/>
    <w:basedOn w:val="6"/>
    <w:qFormat/>
    <w:uiPriority w:val="0"/>
    <w:rPr>
      <w:color w:val="FFFFFF"/>
      <w:shd w:val="clear" w:fill="A00000"/>
    </w:rPr>
  </w:style>
  <w:style w:type="character" w:customStyle="1" w:styleId="16">
    <w:name w:val="cfdate"/>
    <w:basedOn w:val="6"/>
    <w:qFormat/>
    <w:uiPriority w:val="0"/>
    <w:rPr>
      <w:color w:val="333333"/>
      <w:sz w:val="18"/>
      <w:szCs w:val="18"/>
    </w:rPr>
  </w:style>
  <w:style w:type="character" w:customStyle="1" w:styleId="17">
    <w:name w:val="qxdate"/>
    <w:basedOn w:val="6"/>
    <w:qFormat/>
    <w:uiPriority w:val="0"/>
    <w:rPr>
      <w:color w:val="333333"/>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2020-12-04T08:52:00Z</dcterms:created>
  <dc:creator>做一个爱笑的人</dc:creator>
  <cp:lastModifiedBy>WPS_1505209549</cp:lastModifiedBy>
  <dcterms:modified xsi:type="dcterms:W3CDTF">2020-12-07T05:48:04Z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